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Cs w:val="32"/>
        </w:rPr>
      </w:pPr>
      <w:r>
        <w:rPr>
          <w:rFonts w:hint="eastAsia" w:ascii="黑体" w:hAnsi="黑体" w:eastAsia="黑体" w:cs="黑体"/>
          <w:color w:val="000000"/>
          <w:szCs w:val="32"/>
        </w:rPr>
        <w:t>附件1</w:t>
      </w:r>
    </w:p>
    <w:p>
      <w:pPr>
        <w:pStyle w:val="2"/>
        <w:spacing w:line="580" w:lineRule="exact"/>
        <w:jc w:val="left"/>
        <w:rPr>
          <w:rFonts w:ascii="仿宋_GB2312" w:hAnsi="宋体" w:eastAsia="仿宋_GB2312" w:cs="宋体"/>
          <w:color w:val="000000"/>
          <w:sz w:val="32"/>
          <w:szCs w:val="32"/>
        </w:rPr>
      </w:pPr>
    </w:p>
    <w:p>
      <w:pPr>
        <w:pStyle w:val="2"/>
        <w:spacing w:line="580" w:lineRule="exact"/>
        <w:jc w:val="center"/>
        <w:rPr>
          <w:rFonts w:ascii="方正小标宋简体" w:hAnsi="宋体" w:eastAsia="方正小标宋简体" w:cs="宋体"/>
          <w:color w:val="000000"/>
          <w:sz w:val="44"/>
          <w:szCs w:val="44"/>
        </w:rPr>
      </w:pPr>
      <w:bookmarkStart w:id="1" w:name="_GoBack"/>
      <w:r>
        <w:rPr>
          <w:rFonts w:hint="eastAsia" w:ascii="方正小标宋简体" w:hAnsi="宋体" w:eastAsia="方正小标宋简体" w:cs="宋体"/>
          <w:color w:val="000000"/>
          <w:sz w:val="44"/>
          <w:szCs w:val="44"/>
        </w:rPr>
        <w:t>四川省冷链食品贮存业务新冠病毒防控</w:t>
      </w:r>
    </w:p>
    <w:p>
      <w:pPr>
        <w:pStyle w:val="2"/>
        <w:spacing w:line="580" w:lineRule="exact"/>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工作指南</w:t>
      </w:r>
    </w:p>
    <w:bookmarkEnd w:id="1"/>
    <w:p>
      <w:pPr>
        <w:pStyle w:val="2"/>
        <w:spacing w:line="580" w:lineRule="exact"/>
        <w:ind w:firstLine="640" w:firstLineChars="200"/>
        <w:rPr>
          <w:rFonts w:ascii="Times New Roman" w:hAnsi="Times New Roman" w:eastAsia="方正仿宋简体" w:cs="Times New Roman"/>
          <w:color w:val="000000"/>
          <w:sz w:val="32"/>
          <w:szCs w:val="32"/>
        </w:rPr>
      </w:pPr>
    </w:p>
    <w:p>
      <w:pPr>
        <w:pStyle w:val="2"/>
        <w:spacing w:line="580" w:lineRule="exact"/>
        <w:ind w:firstLine="640" w:firstLineChars="200"/>
        <w:rPr>
          <w:rFonts w:ascii="Times New Roman" w:hAnsi="Times New Roman" w:eastAsia="方正仿宋简体" w:cs="Times New Roman"/>
          <w:color w:val="000000"/>
          <w:sz w:val="32"/>
          <w:szCs w:val="32"/>
        </w:rPr>
      </w:pPr>
      <w:r>
        <w:rPr>
          <w:rFonts w:hint="eastAsia" w:ascii="方正黑体简体" w:hAnsi="Times New Roman" w:eastAsia="方正黑体简体" w:cs="Times New Roman"/>
          <w:color w:val="000000"/>
          <w:sz w:val="32"/>
          <w:szCs w:val="32"/>
        </w:rPr>
        <w:t>第一条</w:t>
      </w:r>
      <w:r>
        <w:rPr>
          <w:rFonts w:ascii="Times New Roman" w:hAnsi="Times New Roman" w:eastAsia="方正仿宋简体" w:cs="Times New Roman"/>
          <w:color w:val="000000"/>
          <w:sz w:val="32"/>
          <w:szCs w:val="32"/>
        </w:rPr>
        <w:t xml:space="preserve">  为有效落实国务院联防联控机制《冷链食品生产经营新冠病毒防控技术指南》（联防联控机制综发〔2020〕245号）要求，防控冷链食品贮存环节新冠病毒传播，保障冷链食品安全，依据《中华人民共和国突发事件应对法》《中华人民共和国传染病防治法》《中华人民共和国食品安全法》及其实施条例等有关规定，结合我省实际，制定本指南。</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第二条</w:t>
      </w:r>
      <w:r>
        <w:rPr>
          <w:rFonts w:ascii="Times New Roman" w:hAnsi="Times New Roman" w:eastAsia="方正仿宋简体" w:cs="Times New Roman"/>
          <w:color w:val="000000"/>
          <w:sz w:val="32"/>
          <w:szCs w:val="32"/>
        </w:rPr>
        <w:t xml:space="preserve"> 各级市场监管、交通、卫生健康、农业、商务、海关等部门在属地联防联控机制统一领导下，对各类冷链食品（含食用农产品）生产经营者冷库及从事的贮存、冷链运输业务开展调查、登记、风险评估、检查、监控，并责令有关单位采取新冠病毒防控措施。</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第三条</w:t>
      </w:r>
      <w:r>
        <w:rPr>
          <w:rFonts w:ascii="Times New Roman" w:hAnsi="Times New Roman" w:eastAsia="方正仿宋简体" w:cs="Times New Roman"/>
          <w:color w:val="000000"/>
          <w:sz w:val="32"/>
          <w:szCs w:val="32"/>
        </w:rPr>
        <w:t xml:space="preserve"> 对从事冷藏冷冻食品、食用农产品（简称冷链食品）贮存业务，即提供冷链食品贮存服务的非食品生产经营者实行备案管理。对有自用冷库、或对外提供贮存服务的食品生产经营者、从事冷链食品运输的经营者及车辆实行登记管理。</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食品生产经营者对外提供贮存服务包括转租、出租、出借冷库等业务。</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第四条 </w:t>
      </w:r>
      <w:r>
        <w:rPr>
          <w:rFonts w:ascii="Times New Roman" w:hAnsi="Times New Roman" w:eastAsia="方正仿宋简体" w:cs="Times New Roman"/>
          <w:color w:val="000000"/>
          <w:sz w:val="32"/>
          <w:szCs w:val="32"/>
        </w:rPr>
        <w:t>本指南适用于从事冷链食品贮存业务的生产经营者及相关经济组织，统称生产经营者。对提供冷链食品贮存服务、运输服务的生产经营者简称受托方。委托贮存冷链食品的食品、食用农产品生产经营者简称委托方。</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受托方提供冷链食品贮存、运输服务包括提供冷库、库房管理、运输等一种或多种形式服务。</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第五条 </w:t>
      </w:r>
      <w:r>
        <w:rPr>
          <w:rFonts w:ascii="Times New Roman" w:hAnsi="Times New Roman" w:eastAsia="方正仿宋简体" w:cs="Times New Roman"/>
          <w:color w:val="000000"/>
          <w:sz w:val="32"/>
          <w:szCs w:val="32"/>
        </w:rPr>
        <w:t>非食品生产经营者应当自取得营业执照之日起30个工作日内、委托方冷链食品入库前向所在地县（市、区）市场监管部门办理备案。在全省有多个贮存场所的，应当分别在属地备案，取得备案证明。</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具有冷库的食品生产经营者应当将冷库、冷链车辆等业务信息进行登记；从事冷链食品运输服务的经营者应当将运输车辆等业务信息进行登记。</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提供冷链食品交易场所的食品、食用农产品集中交易应当进行登记。</w:t>
      </w:r>
    </w:p>
    <w:p>
      <w:pPr>
        <w:pStyle w:val="2"/>
        <w:spacing w:line="580" w:lineRule="exact"/>
        <w:ind w:firstLine="640" w:firstLineChars="200"/>
        <w:rPr>
          <w:rFonts w:ascii="Times New Roman" w:hAnsi="Times New Roman" w:eastAsia="方正仿宋简体" w:cs="Times New Roman"/>
          <w:color w:val="000000"/>
          <w:sz w:val="32"/>
          <w:szCs w:val="32"/>
          <w:shd w:val="clear" w:color="auto" w:fill="FFFFFF"/>
        </w:rPr>
      </w:pPr>
      <w:r>
        <w:rPr>
          <w:rFonts w:ascii="方正黑体简体" w:hAnsi="Times New Roman" w:eastAsia="方正黑体简体" w:cs="Times New Roman"/>
          <w:color w:val="000000"/>
          <w:sz w:val="32"/>
          <w:szCs w:val="32"/>
        </w:rPr>
        <w:t xml:space="preserve">第六条 </w:t>
      </w:r>
      <w:r>
        <w:rPr>
          <w:rFonts w:ascii="Times New Roman" w:hAnsi="Times New Roman" w:eastAsia="方正仿宋简体" w:cs="Times New Roman"/>
          <w:color w:val="000000"/>
          <w:sz w:val="32"/>
          <w:szCs w:val="32"/>
        </w:rPr>
        <w:t>备案或者登记工作在四川省冷链食品追溯平台进行，生产经营者可以在远程提交备案或者登记信息；难以远程提交的，前往县（市、区）</w:t>
      </w:r>
      <w:r>
        <w:rPr>
          <w:rFonts w:ascii="Times New Roman" w:hAnsi="Times New Roman" w:eastAsia="方正仿宋简体" w:cs="Times New Roman"/>
          <w:color w:val="000000"/>
          <w:sz w:val="32"/>
          <w:szCs w:val="32"/>
          <w:shd w:val="clear" w:color="auto" w:fill="FFFFFF"/>
        </w:rPr>
        <w:t>市场监管部门指定地点现场办理。</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四川省冷链食品追溯平台（以下简称“川冷链”）登录方式见附件1-1。生产经营者可在平台完成备案或者登记后，下载用户操作手册、使用教学视频等资料，如有需要可拨打平台技术支持方电话咨询。</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第七条</w:t>
      </w:r>
      <w:r>
        <w:rPr>
          <w:rFonts w:ascii="Times New Roman" w:hAnsi="Times New Roman" w:eastAsia="方正仿宋简体" w:cs="Times New Roman"/>
          <w:color w:val="000000"/>
          <w:sz w:val="32"/>
          <w:szCs w:val="32"/>
        </w:rPr>
        <w:t xml:space="preserve"> 支持、鼓励各地市场监管平台积极对接“川冷链”，实现整合融合，追溯信息互联互通，数据交互共享；与“川冷链”系统对接的，市场经营者可在本地监管平台提交备案或者登记信息。</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已有自建追溯系统的进口冷链食品生产经营单位，可采取批量导入或系统接口等方式上传数据。</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第八条</w:t>
      </w:r>
      <w:r>
        <w:rPr>
          <w:rFonts w:ascii="Times New Roman" w:hAnsi="Times New Roman" w:eastAsia="方正仿宋简体" w:cs="Times New Roman"/>
          <w:color w:val="000000"/>
          <w:sz w:val="32"/>
          <w:szCs w:val="32"/>
        </w:rPr>
        <w:t xml:space="preserve"> 备案或者登记信息包括生产经营者名称、住所、法定代表人或者负责人姓名、统一社会信用代码以及冷库名称、贮存场所地址、贮存能力、贮存形式、制冷方式、冷链运输车辆、联系方式等内容以及委托方的名称、住所、法定代表人或者负责人姓名、统一社会信用代码、贮存类别、联系方式等信息。</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生产经营者申请备案或者登记，应当上传备案或者登记主体的统一社会信用代码证书或身份证明；“川冷链”已经具有相关资料的，无需上传。</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第九条</w:t>
      </w:r>
      <w:r>
        <w:rPr>
          <w:rFonts w:ascii="Times New Roman" w:hAnsi="Times New Roman" w:eastAsia="方正仿宋简体" w:cs="Times New Roman"/>
          <w:color w:val="000000"/>
          <w:sz w:val="32"/>
          <w:szCs w:val="32"/>
        </w:rPr>
        <w:t xml:space="preserve"> 生产经营者应当如实提交备案或者登记信息，对备案或者登记信息的真实、合法、有效性负责。</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第十条</w:t>
      </w:r>
      <w:r>
        <w:rPr>
          <w:rFonts w:ascii="Times New Roman" w:hAnsi="Times New Roman" w:eastAsia="方正仿宋简体" w:cs="Times New Roman"/>
          <w:color w:val="000000"/>
          <w:sz w:val="32"/>
          <w:szCs w:val="32"/>
        </w:rPr>
        <w:t xml:space="preserve"> 生产经营者首次办理备案或者登记，其提交备案或者登记信息经完整性审查通过的，即时颁发《四川省冷链食品贮存业务电子备案</w:t>
      </w:r>
      <w:r>
        <w:rPr>
          <w:rFonts w:hint="eastAsia" w:ascii="Times New Roman" w:hAnsi="Times New Roman" w:eastAsia="方正仿宋简体" w:cs="Times New Roman"/>
          <w:color w:val="000000"/>
          <w:sz w:val="32"/>
          <w:szCs w:val="32"/>
        </w:rPr>
        <w:t>凭</w:t>
      </w:r>
      <w:r>
        <w:rPr>
          <w:rFonts w:ascii="Times New Roman" w:hAnsi="Times New Roman" w:eastAsia="方正仿宋简体" w:cs="Times New Roman"/>
          <w:color w:val="000000"/>
          <w:sz w:val="32"/>
          <w:szCs w:val="32"/>
        </w:rPr>
        <w:t>证》（附件1-2）《四川省冷链食品生产经营者登记表》（附件1-3），由生产经营者在“川冷链”或指定的政府网站自行下载。</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第十一条 </w:t>
      </w:r>
      <w:r>
        <w:rPr>
          <w:rFonts w:ascii="Times New Roman" w:hAnsi="Times New Roman" w:eastAsia="方正仿宋简体" w:cs="Times New Roman"/>
          <w:color w:val="000000"/>
          <w:sz w:val="32"/>
          <w:szCs w:val="32"/>
        </w:rPr>
        <w:t>对提交的信息未通过完整性审查的，不颁发备案证或者登记表。在远程提交的，由平台自动提示；到现场提交的，由受理的工作人员当场告知，并说明不予备案或者登记的理由（附件1-4）。</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未通过完整性审查的生产经营者，应按照属地县（市、区）市场监管等有关政府部门要求，按时提交备案或登记完整信息。</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第十二条</w:t>
      </w:r>
      <w:r>
        <w:rPr>
          <w:rFonts w:ascii="Times New Roman" w:hAnsi="Times New Roman" w:eastAsia="方正仿宋简体" w:cs="Times New Roman"/>
          <w:color w:val="000000"/>
          <w:sz w:val="32"/>
          <w:szCs w:val="32"/>
        </w:rPr>
        <w:t xml:space="preserve"> 备案、登记编号发放应按照全省统一编码规则，生成唯一备案号。编号格式为：分类代码（食品生产经营者为01，非食品生产经营者为02）+行政区域城乡区划代码+年份（4位数）+流水序号（4位数字）。例如：四川省成都市成华区2020年第一个登记的食品生产经营者为：0151010820200001号。</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第十三条</w:t>
      </w:r>
      <w:r>
        <w:rPr>
          <w:rFonts w:ascii="Times New Roman" w:hAnsi="Times New Roman" w:eastAsia="方正仿宋简体" w:cs="Times New Roman"/>
          <w:color w:val="000000"/>
          <w:sz w:val="32"/>
          <w:szCs w:val="32"/>
        </w:rPr>
        <w:t xml:space="preserve"> 生产经营者备案或者登记生产经营者住所、贮存场所地址、贮存能力等信息发生变化的，应当于变化之日起30日内在原备案或者登记部门办理变更备案或者登记，备案或者登记号不变，并注明变更日期。</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第十四条</w:t>
      </w:r>
      <w:r>
        <w:rPr>
          <w:rFonts w:ascii="Times New Roman" w:hAnsi="Times New Roman" w:eastAsia="方正仿宋简体" w:cs="Times New Roman"/>
          <w:color w:val="000000"/>
          <w:sz w:val="32"/>
          <w:szCs w:val="32"/>
        </w:rPr>
        <w:t xml:space="preserve"> 备案证或者登记表有效期3年，到期后需要继续开展贮存其业务的，重新申请。</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第十五条</w:t>
      </w:r>
      <w:r>
        <w:rPr>
          <w:rFonts w:ascii="Times New Roman" w:hAnsi="Times New Roman" w:eastAsia="方正仿宋简体" w:cs="Times New Roman"/>
          <w:color w:val="000000"/>
          <w:sz w:val="32"/>
          <w:szCs w:val="32"/>
        </w:rPr>
        <w:t xml:space="preserve"> 委托方应在“川冷链”查验生产经营者备案或者登记信息</w:t>
      </w:r>
      <w:r>
        <w:rPr>
          <w:rFonts w:ascii="Times New Roman" w:hAnsi="Times New Roman" w:eastAsia="方正仿宋简体" w:cs="Times New Roman"/>
          <w:color w:val="000000"/>
          <w:sz w:val="32"/>
          <w:szCs w:val="32"/>
          <w:shd w:val="clear" w:color="auto" w:fill="FFFFFF"/>
        </w:rPr>
        <w:t>，并下载留存生产经营者电子备案证</w:t>
      </w:r>
      <w:r>
        <w:rPr>
          <w:rFonts w:ascii="Times New Roman" w:hAnsi="Times New Roman" w:eastAsia="方正仿宋简体" w:cs="Times New Roman"/>
          <w:color w:val="000000"/>
          <w:sz w:val="32"/>
          <w:szCs w:val="32"/>
        </w:rPr>
        <w:t>或者</w:t>
      </w:r>
      <w:r>
        <w:rPr>
          <w:rFonts w:ascii="Times New Roman" w:hAnsi="Times New Roman" w:eastAsia="方正仿宋简体" w:cs="Times New Roman"/>
          <w:color w:val="000000"/>
          <w:sz w:val="32"/>
          <w:szCs w:val="32"/>
          <w:shd w:val="clear" w:color="auto" w:fill="FFFFFF"/>
        </w:rPr>
        <w:t>登记卡、统一社会信用代码等资质证明文件，依托“川冷链”建立冷库业务生产经营者数字档案。</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第十六条 </w:t>
      </w:r>
      <w:r>
        <w:rPr>
          <w:rFonts w:ascii="Times New Roman" w:hAnsi="Times New Roman" w:eastAsia="方正仿宋简体" w:cs="Times New Roman"/>
          <w:color w:val="000000"/>
          <w:sz w:val="32"/>
          <w:szCs w:val="32"/>
        </w:rPr>
        <w:t>经备案或者登记的生产经营者存在下列情形之一，且未申请办理注销手续的，由原备案或者登记部门办理注销手续：</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（一）生产经营者主体资格依法终止的；</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（二）经调查核实，不在原备案或者登记的贮存场所从事冷链食品贮存服务活动的；</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（三）以欺骗、贿赂等不正当手段取得备案或者登记的；</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（四）不再符合备案或者登记要求，继续从事相关活动且拒不改正的。</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第十七条</w:t>
      </w:r>
      <w:r>
        <w:rPr>
          <w:rFonts w:ascii="Times New Roman" w:hAnsi="Times New Roman" w:eastAsia="方正仿宋简体" w:cs="Times New Roman"/>
          <w:color w:val="000000"/>
          <w:sz w:val="32"/>
          <w:szCs w:val="32"/>
        </w:rPr>
        <w:t xml:space="preserve"> 县（市、区）</w:t>
      </w:r>
      <w:r>
        <w:rPr>
          <w:rFonts w:ascii="Times New Roman" w:hAnsi="Times New Roman" w:eastAsia="方正仿宋简体" w:cs="Times New Roman"/>
          <w:color w:val="000000"/>
          <w:sz w:val="32"/>
          <w:szCs w:val="32"/>
          <w:shd w:val="clear" w:color="auto" w:fill="FFFFFF"/>
        </w:rPr>
        <w:t>市场监管</w:t>
      </w:r>
      <w:r>
        <w:rPr>
          <w:rFonts w:ascii="Times New Roman" w:hAnsi="Times New Roman" w:eastAsia="方正仿宋简体" w:cs="Times New Roman"/>
          <w:color w:val="000000"/>
          <w:sz w:val="32"/>
          <w:szCs w:val="32"/>
        </w:rPr>
        <w:t>部门应当每月在县（市、区）政府政务网站或“川冷链”上向社会公开生产经营者备案证或登记卡信息，供查询下载。</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公开的备案证或者登记卡信息包括备案号或者登记号、生产经营者名称、住所、法定代表人或者负责人姓名、统一社会信用代码以及冷藏制冷库名称、贮存场所地址、贮存能力、贮存品类、贮存形式、冷链运输车辆等。</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委托方信息以及未从事转租、出租、出借冷库业务的食品生产经营者信息不予公开。</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第十八条</w:t>
      </w:r>
      <w:r>
        <w:rPr>
          <w:rFonts w:ascii="Times New Roman" w:hAnsi="Times New Roman" w:eastAsia="方正仿宋简体" w:cs="Times New Roman"/>
          <w:color w:val="000000"/>
          <w:sz w:val="32"/>
          <w:szCs w:val="32"/>
        </w:rPr>
        <w:t xml:space="preserve"> 生产经营者不得伪造、涂改、出租、出借、转让备案证或者登记表。生产经营者应当在贮存场所的显著位置展示备案证或者登记表原件。</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第十九条</w:t>
      </w:r>
      <w:r>
        <w:rPr>
          <w:rFonts w:ascii="Times New Roman" w:hAnsi="Times New Roman" w:eastAsia="方正仿宋简体" w:cs="Times New Roman"/>
          <w:color w:val="000000"/>
          <w:sz w:val="32"/>
          <w:szCs w:val="32"/>
        </w:rPr>
        <w:t xml:space="preserve"> 受托方应当与委托方签订业务协议，并主动将委托方主体信息在委托贮存产品入库前在“川冷链”登记，上传委托方统一社会信用代码或身份证明。</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第二十条 </w:t>
      </w:r>
      <w:r>
        <w:rPr>
          <w:rFonts w:ascii="Times New Roman" w:hAnsi="Times New Roman" w:eastAsia="方正仿宋简体" w:cs="Times New Roman"/>
          <w:color w:val="000000"/>
          <w:sz w:val="32"/>
          <w:szCs w:val="32"/>
        </w:rPr>
        <w:t>委托方应主动在“川冷链”上传相关产品品种、规格、批次、产地、检验检疫等追溯数据；委托方不得选择未在“川冷链”备案或登记的受托方贮存冷链食品；并在产品入出库时主动将入出库冷链食品品类、入出库数量、产品合格证明、入出库时间等信息在“川冷链”登记。</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第二十一条 </w:t>
      </w:r>
      <w:r>
        <w:rPr>
          <w:rFonts w:ascii="Times New Roman" w:hAnsi="Times New Roman" w:eastAsia="方正仿宋简体" w:cs="Times New Roman"/>
          <w:color w:val="000000"/>
          <w:sz w:val="32"/>
          <w:szCs w:val="32"/>
        </w:rPr>
        <w:t>“川冷链”实行“首站赋码”管理，负责从川外采购冷链食品并运入川的冷链食品生产经营单位即为首站，须使用“川冷链”按批次为相关产品进行电子追溯码赋码。如产品包装上已有符合GS1编码和追溯标准的追溯码，则无需另行赋码。入川销售的冷链食品在流转的各个环节，冷链食品生产经营单位均可通过扫码方式便捷上传产品收发货等数据。</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第二十二条 </w:t>
      </w:r>
      <w:r>
        <w:rPr>
          <w:rFonts w:ascii="Times New Roman" w:hAnsi="Times New Roman" w:eastAsia="方正仿宋简体" w:cs="Times New Roman"/>
          <w:color w:val="000000"/>
          <w:sz w:val="32"/>
          <w:szCs w:val="32"/>
        </w:rPr>
        <w:t>委托方要确保在“川冷链”上传的相关数据真实有效、完整准确。对于未按照要求上传产品追溯数据的冷链食品，食品生产经营单位不得采购、销售、使用。</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 xml:space="preserve">第二十三条 </w:t>
      </w:r>
      <w:r>
        <w:rPr>
          <w:rFonts w:ascii="Times New Roman" w:hAnsi="Times New Roman" w:eastAsia="方正仿宋简体" w:cs="Times New Roman"/>
          <w:color w:val="000000"/>
          <w:sz w:val="32"/>
          <w:szCs w:val="32"/>
        </w:rPr>
        <w:t>既提供冷库又提供库房管理服务的受托方，应在冷链食品入出库时查验委托方在“川冷链”提交的数据是否准确，提交数据与实物不对应的，不予放行。</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委托方应当在装货前明确告知承运人冷链运输相关要求。</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第二十四条</w:t>
      </w:r>
      <w:r>
        <w:rPr>
          <w:rFonts w:ascii="Times New Roman" w:hAnsi="Times New Roman" w:eastAsia="方正仿宋简体" w:cs="Times New Roman"/>
          <w:color w:val="000000"/>
          <w:sz w:val="32"/>
          <w:szCs w:val="32"/>
        </w:rPr>
        <w:t xml:space="preserve"> 冷链食品生产经营单位在面向消费者进行销售时，应在冷链食品产品包装或货柜明显处加贴“川冷链”电子追溯码。消费者可通过微信、支付宝扫码查询产品追溯信息。</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第二十五条</w:t>
      </w:r>
      <w:r>
        <w:rPr>
          <w:rFonts w:ascii="Times New Roman" w:hAnsi="Times New Roman" w:eastAsia="方正仿宋简体" w:cs="Times New Roman"/>
          <w:color w:val="000000"/>
          <w:sz w:val="32"/>
          <w:szCs w:val="32"/>
        </w:rPr>
        <w:t xml:space="preserve"> 非食品生产经营者开展冷链食品贮存业务不按要求备案，未按照要求如实提交委托方信息的，依据《中华人民共和国食品安全法实施条例》七十二条等规定进行处罚。</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第二十六条</w:t>
      </w:r>
      <w:r>
        <w:rPr>
          <w:rFonts w:ascii="Times New Roman" w:hAnsi="Times New Roman" w:eastAsia="方正仿宋简体" w:cs="Times New Roman"/>
          <w:color w:val="000000"/>
          <w:sz w:val="32"/>
          <w:szCs w:val="32"/>
        </w:rPr>
        <w:t xml:space="preserve"> 食品生产经营者不按照本指南要求登记冷库、车辆等业务信息，委托方选择未在“川冷链”备案或登记的受托方贮存冷链食品，委托方、受托方不按本指南要求登记、查验冷链食品贮存信息，集中交易市场不按要求登记的，依据突发事件应对法第六十六条等有关规定进行处罚；导致传染病传播、流行等后果的，按照《传染病防治法》有关规定追究责任。</w:t>
      </w:r>
    </w:p>
    <w:p>
      <w:pPr>
        <w:pStyle w:val="2"/>
        <w:spacing w:line="580" w:lineRule="exact"/>
        <w:ind w:firstLine="640" w:firstLineChars="200"/>
        <w:rPr>
          <w:rFonts w:hint="eastAsia" w:ascii="Times New Roman" w:hAnsi="Times New Roman" w:eastAsia="方正仿宋简体" w:cs="Times New Roman"/>
          <w:color w:val="000000"/>
          <w:sz w:val="32"/>
          <w:szCs w:val="32"/>
        </w:rPr>
      </w:pPr>
      <w:r>
        <w:rPr>
          <w:rFonts w:ascii="方正黑体简体" w:hAnsi="Times New Roman" w:eastAsia="方正黑体简体" w:cs="Times New Roman"/>
          <w:color w:val="000000"/>
          <w:sz w:val="32"/>
          <w:szCs w:val="32"/>
        </w:rPr>
        <w:t>第二十七条</w:t>
      </w:r>
      <w:r>
        <w:rPr>
          <w:rFonts w:ascii="Times New Roman" w:hAnsi="Times New Roman" w:eastAsia="方正仿宋简体" w:cs="Times New Roman"/>
          <w:color w:val="000000"/>
          <w:sz w:val="32"/>
          <w:szCs w:val="32"/>
        </w:rPr>
        <w:t xml:space="preserve"> 本指南由四川省市场监督管理局、卫生健康委负责解释。自公布之日起施行。</w:t>
      </w:r>
    </w:p>
    <w:p>
      <w:pPr>
        <w:pStyle w:val="2"/>
        <w:spacing w:line="580" w:lineRule="exact"/>
        <w:rPr>
          <w:rFonts w:hint="eastAsia" w:ascii="方正黑体简体" w:hAnsi="Times New Roman" w:eastAsia="方正黑体简体" w:cs="Times New Roman"/>
          <w:bCs/>
          <w:color w:val="000000"/>
          <w:sz w:val="32"/>
          <w:szCs w:val="32"/>
        </w:rPr>
      </w:pPr>
      <w:r>
        <w:rPr>
          <w:rFonts w:ascii="方正黑体简体" w:hAnsi="Times New Roman" w:eastAsia="方正黑体简体" w:cs="Times New Roman"/>
          <w:bCs/>
          <w:color w:val="000000"/>
          <w:sz w:val="32"/>
          <w:szCs w:val="32"/>
        </w:rPr>
        <w:br w:type="page"/>
      </w:r>
      <w:r>
        <w:rPr>
          <w:rFonts w:hint="eastAsia" w:ascii="方正黑体简体" w:hAnsi="Times New Roman" w:eastAsia="方正黑体简体" w:cs="Times New Roman"/>
          <w:bCs/>
          <w:color w:val="000000"/>
          <w:sz w:val="32"/>
          <w:szCs w:val="32"/>
        </w:rPr>
        <w:t>附件1-1</w:t>
      </w:r>
    </w:p>
    <w:p>
      <w:pPr>
        <w:tabs>
          <w:tab w:val="left" w:pos="210"/>
        </w:tabs>
        <w:autoSpaceDE w:val="0"/>
        <w:autoSpaceDN w:val="0"/>
        <w:adjustRightInd w:val="0"/>
        <w:spacing w:line="580" w:lineRule="exact"/>
        <w:outlineLvl w:val="2"/>
        <w:rPr>
          <w:bCs/>
          <w:color w:val="000000"/>
          <w:szCs w:val="32"/>
        </w:rPr>
      </w:pPr>
    </w:p>
    <w:p>
      <w:pPr>
        <w:tabs>
          <w:tab w:val="left" w:pos="210"/>
        </w:tabs>
        <w:autoSpaceDE w:val="0"/>
        <w:autoSpaceDN w:val="0"/>
        <w:adjustRightInd w:val="0"/>
        <w:spacing w:line="580" w:lineRule="exact"/>
        <w:jc w:val="center"/>
        <w:outlineLvl w:val="2"/>
        <w:rPr>
          <w:rFonts w:hint="eastAsia" w:ascii="方正小标宋简体" w:eastAsia="方正小标宋简体"/>
          <w:bCs/>
          <w:color w:val="000000"/>
          <w:sz w:val="44"/>
          <w:szCs w:val="44"/>
        </w:rPr>
      </w:pPr>
      <w:bookmarkStart w:id="0" w:name="_Hlk55214036"/>
      <w:r>
        <w:rPr>
          <w:rFonts w:hint="eastAsia" w:ascii="方正小标宋简体" w:eastAsia="方正小标宋简体"/>
          <w:bCs/>
          <w:color w:val="000000"/>
          <w:sz w:val="44"/>
          <w:szCs w:val="44"/>
        </w:rPr>
        <w:t>四川省冷链追溯平台登录方式</w:t>
      </w:r>
    </w:p>
    <w:p>
      <w:pPr>
        <w:spacing w:line="580" w:lineRule="exact"/>
        <w:jc w:val="left"/>
        <w:rPr>
          <w:color w:val="000000"/>
          <w:szCs w:val="32"/>
        </w:rPr>
      </w:pP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一、冷链食品生产经营者和监管人员通过“川冷链”网址（http://cll.foodtrace.org.cn）下载操作说明书和其他介绍视频。</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二、冷链食品生产经营者采用批量导入方式对接“川冷链”的，可直接使用电脑访问“川冷链”网址（http://cll.foodtrace.org.cn），按照操作步骤完成追溯信息上传；采用系统对接接口方式对接的，先联系“川冷链”技术支持申请对应接口操作账号和获取对应接口文档，按照接口文档内容描述进行相关数据对接操作；无对接系统的生产经营者通过微信公众号搜索“川冷链”，注册登记使用；需要物联化标签机打印追溯码的生产经营者，通过微信小程序搜索“川冷链”下载关联使用。</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三、监管人员根据“川冷链”分配的权限帐号登录操作，手机监管端通过微信公众号搜索“川冷链”，关注激活使用；PC后台监管端通过电脑访问“川冷链”网址（http://cll.foodtrace.org.cn），登录操作。</w:t>
      </w:r>
    </w:p>
    <w:p>
      <w:pPr>
        <w:pStyle w:val="2"/>
        <w:spacing w:line="58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三、技术支持联系人：</w:t>
      </w:r>
      <w:bookmarkEnd w:id="0"/>
      <w:r>
        <w:rPr>
          <w:rFonts w:ascii="Times New Roman" w:hAnsi="Times New Roman" w:eastAsia="方正仿宋简体" w:cs="Times New Roman"/>
          <w:color w:val="000000"/>
          <w:sz w:val="32"/>
          <w:szCs w:val="32"/>
        </w:rPr>
        <w:t>陈广川 18380460307；</w:t>
      </w:r>
    </w:p>
    <w:p>
      <w:pPr>
        <w:spacing w:line="580" w:lineRule="exact"/>
        <w:ind w:firstLine="3840" w:firstLineChars="1200"/>
        <w:rPr>
          <w:color w:val="000000"/>
          <w:szCs w:val="32"/>
        </w:rPr>
      </w:pPr>
      <w:r>
        <w:rPr>
          <w:color w:val="000000"/>
          <w:szCs w:val="32"/>
        </w:rPr>
        <w:t>刘  斌 13508186974</w:t>
      </w:r>
    </w:p>
    <w:p>
      <w:pPr>
        <w:jc w:val="left"/>
        <w:rPr>
          <w:rFonts w:hint="eastAsia" w:ascii="方正黑体简体" w:hAnsi="宋体" w:eastAsia="方正黑体简体" w:cs="宋体"/>
          <w:color w:val="000000"/>
          <w:szCs w:val="32"/>
        </w:rPr>
      </w:pPr>
      <w:r>
        <w:rPr>
          <w:rFonts w:ascii="方正黑体简体" w:hAnsi="宋体" w:eastAsia="方正黑体简体" w:cs="宋体"/>
          <w:color w:val="000000"/>
          <w:szCs w:val="32"/>
        </w:rPr>
        <w:br w:type="page"/>
      </w:r>
      <w:r>
        <w:rPr>
          <w:rFonts w:hint="eastAsia" w:ascii="方正黑体简体" w:hAnsi="宋体" w:eastAsia="方正黑体简体" w:cs="宋体"/>
          <w:color w:val="000000"/>
          <w:szCs w:val="32"/>
        </w:rPr>
        <w:t>附件</w:t>
      </w:r>
      <w:r>
        <w:rPr>
          <w:rFonts w:hint="eastAsia" w:ascii="黑体" w:hAnsi="黑体" w:eastAsia="黑体"/>
          <w:bCs/>
          <w:color w:val="000000"/>
          <w:szCs w:val="32"/>
        </w:rPr>
        <w:t>1-2</w:t>
      </w:r>
    </w:p>
    <w:p>
      <w:pPr>
        <w:spacing w:line="520" w:lineRule="exact"/>
        <w:rPr>
          <w:rFonts w:hint="eastAsia" w:ascii="方正黑体简体" w:eastAsia="方正黑体简体"/>
          <w:color w:val="000000"/>
          <w:sz w:val="44"/>
          <w:szCs w:val="44"/>
        </w:rPr>
      </w:pPr>
    </w:p>
    <w:p>
      <w:pPr>
        <w:snapToGrid w:val="0"/>
        <w:spacing w:line="520" w:lineRule="exact"/>
        <w:jc w:val="center"/>
        <w:rPr>
          <w:rFonts w:eastAsia="方正小标宋简体"/>
          <w:color w:val="000000"/>
          <w:sz w:val="44"/>
          <w:szCs w:val="44"/>
        </w:rPr>
      </w:pPr>
      <w:r>
        <w:rPr>
          <w:rFonts w:hint="eastAsia" w:eastAsia="方正小标宋简体"/>
          <w:color w:val="000000"/>
          <w:sz w:val="44"/>
          <w:szCs w:val="44"/>
        </w:rPr>
        <w:t>四川省非食品生产经营者贮存业务</w:t>
      </w:r>
    </w:p>
    <w:p>
      <w:pPr>
        <w:snapToGrid w:val="0"/>
        <w:spacing w:line="520" w:lineRule="exact"/>
        <w:jc w:val="center"/>
        <w:rPr>
          <w:rFonts w:eastAsia="方正小标宋简体"/>
          <w:color w:val="000000"/>
          <w:sz w:val="44"/>
          <w:szCs w:val="44"/>
        </w:rPr>
      </w:pPr>
      <w:r>
        <w:rPr>
          <w:rFonts w:eastAsia="方正小标宋简体"/>
          <w:color w:val="000000"/>
          <w:sz w:val="44"/>
          <w:szCs w:val="44"/>
        </w:rPr>
        <w:t>备案凭证</w:t>
      </w:r>
    </w:p>
    <w:p>
      <w:pPr>
        <w:spacing w:line="520" w:lineRule="exact"/>
        <w:ind w:firstLine="658"/>
        <w:rPr>
          <w:rFonts w:hint="eastAsia" w:ascii="仿宋_GB2312" w:hAnsi="宋体" w:eastAsia="仿宋_GB2312" w:cs="宋体"/>
          <w:color w:val="000000"/>
          <w:sz w:val="30"/>
          <w:szCs w:val="30"/>
        </w:rPr>
      </w:pPr>
    </w:p>
    <w:p>
      <w:pPr>
        <w:spacing w:line="520" w:lineRule="exact"/>
        <w:ind w:firstLine="658"/>
        <w:rPr>
          <w:rFonts w:hint="eastAsia" w:ascii="方正仿宋简体"/>
          <w:color w:val="000000"/>
          <w:sz w:val="30"/>
          <w:szCs w:val="30"/>
        </w:rPr>
      </w:pPr>
      <w:r>
        <w:rPr>
          <w:rFonts w:hint="eastAsia" w:ascii="仿宋_GB2312" w:hAnsi="宋体" w:eastAsia="仿宋_GB2312" w:cs="宋体"/>
          <w:color w:val="000000"/>
          <w:sz w:val="30"/>
          <w:szCs w:val="30"/>
        </w:rPr>
        <w:t>《</w:t>
      </w:r>
      <w:r>
        <w:rPr>
          <w:rFonts w:hint="eastAsia" w:ascii="方正仿宋简体" w:hAnsi="宋体" w:cs="宋体"/>
          <w:color w:val="000000"/>
          <w:sz w:val="30"/>
          <w:szCs w:val="30"/>
        </w:rPr>
        <w:t>中华人民共和国突发事件应对法》《中华人民共和国传染病防治法》《中华人民共和国食品安全法》及其实施条例等有关规定，</w:t>
      </w:r>
      <w:r>
        <w:rPr>
          <w:rFonts w:hint="eastAsia" w:ascii="方正仿宋简体"/>
          <w:color w:val="000000"/>
          <w:sz w:val="30"/>
          <w:szCs w:val="30"/>
        </w:rPr>
        <w:t>对你单位从事冷库业务予以备案，备案信息如下。</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备案号：              统一社会信用代码：            </w:t>
      </w:r>
    </w:p>
    <w:p>
      <w:pPr>
        <w:spacing w:line="520" w:lineRule="exact"/>
        <w:ind w:firstLine="640"/>
        <w:rPr>
          <w:rFonts w:hint="eastAsia" w:ascii="方正仿宋简体"/>
          <w:color w:val="000000"/>
          <w:sz w:val="30"/>
          <w:szCs w:val="30"/>
        </w:rPr>
      </w:pPr>
      <w:r>
        <w:rPr>
          <w:rFonts w:hint="eastAsia" w:ascii="方正仿宋简体"/>
          <w:color w:val="000000"/>
          <w:sz w:val="30"/>
          <w:szCs w:val="30"/>
        </w:rPr>
        <w:t xml:space="preserve">生产经营者：            住所：                      </w:t>
      </w:r>
    </w:p>
    <w:p>
      <w:pPr>
        <w:spacing w:line="520" w:lineRule="exact"/>
        <w:rPr>
          <w:rFonts w:hint="eastAsia" w:ascii="方正仿宋简体"/>
          <w:color w:val="000000"/>
          <w:sz w:val="30"/>
          <w:szCs w:val="30"/>
        </w:rPr>
      </w:pPr>
      <w:r>
        <w:rPr>
          <w:rFonts w:hint="eastAsia" w:ascii="方正仿宋简体"/>
          <w:color w:val="000000"/>
          <w:sz w:val="30"/>
          <w:szCs w:val="30"/>
        </w:rPr>
        <w:t xml:space="preserve">    法定代表人              电话：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冷库名称：              冷库地址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业务负责人：            电话：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贮存能力：  面积***平方米，库容***立方米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贮存品类：  畜禽原料肉/畜禽副产物/水产品/果蔬/预包装食品/散装食品（参考）  </w:t>
      </w:r>
    </w:p>
    <w:p>
      <w:pPr>
        <w:spacing w:line="520" w:lineRule="exact"/>
        <w:rPr>
          <w:rFonts w:hint="eastAsia" w:ascii="方正仿宋简体"/>
          <w:color w:val="000000"/>
          <w:sz w:val="30"/>
          <w:szCs w:val="30"/>
        </w:rPr>
      </w:pPr>
      <w:r>
        <w:rPr>
          <w:rFonts w:hint="eastAsia" w:ascii="方正仿宋简体"/>
          <w:color w:val="000000"/>
          <w:sz w:val="30"/>
          <w:szCs w:val="30"/>
        </w:rPr>
        <w:t xml:space="preserve">    产品来源：  进口/国产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服务形式：  仅提供冷库/提供冷库、管理服务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制冷方式：  </w:t>
      </w:r>
      <w:r>
        <w:rPr>
          <w:rFonts w:hint="eastAsia" w:ascii="方正仿宋简体" w:hAnsi="宋体" w:cs="宋体"/>
          <w:color w:val="000000"/>
          <w:sz w:val="30"/>
          <w:szCs w:val="30"/>
        </w:rPr>
        <w:t>液氨、氟利昂、或其他</w:t>
      </w:r>
      <w:r>
        <w:rPr>
          <w:rFonts w:hint="eastAsia" w:ascii="方正仿宋简体"/>
          <w:color w:val="000000"/>
          <w:sz w:val="30"/>
          <w:szCs w:val="30"/>
        </w:rPr>
        <w:t xml:space="preserve">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 xml:space="preserve">运输车辆：                                         </w:t>
      </w:r>
    </w:p>
    <w:p>
      <w:pPr>
        <w:spacing w:line="520" w:lineRule="exact"/>
        <w:ind w:firstLine="600" w:firstLineChars="200"/>
        <w:rPr>
          <w:rFonts w:hint="eastAsia" w:ascii="方正仿宋简体"/>
          <w:color w:val="000000"/>
          <w:sz w:val="30"/>
          <w:szCs w:val="30"/>
        </w:rPr>
      </w:pPr>
      <w:r>
        <w:rPr>
          <w:rFonts w:hint="eastAsia" w:ascii="方正仿宋简体"/>
          <w:color w:val="000000"/>
          <w:sz w:val="30"/>
          <w:szCs w:val="30"/>
        </w:rPr>
        <w:t>若备案信息发生变化或停止贮存服务，请于变更或停止贮存业务之日起10个工作日内在原备案部门办理变更或注销备案。</w:t>
      </w:r>
    </w:p>
    <w:p>
      <w:pPr>
        <w:spacing w:line="520" w:lineRule="exact"/>
        <w:ind w:firstLine="658"/>
        <w:rPr>
          <w:rFonts w:hint="eastAsia" w:ascii="方正仿宋简体"/>
          <w:color w:val="000000"/>
          <w:sz w:val="30"/>
          <w:szCs w:val="30"/>
        </w:rPr>
      </w:pPr>
    </w:p>
    <w:p>
      <w:pPr>
        <w:spacing w:line="520" w:lineRule="exact"/>
        <w:ind w:firstLine="4200" w:firstLineChars="1400"/>
        <w:rPr>
          <w:rFonts w:hint="eastAsia" w:ascii="方正仿宋简体"/>
          <w:color w:val="000000"/>
          <w:sz w:val="30"/>
          <w:szCs w:val="30"/>
        </w:rPr>
      </w:pPr>
      <w:r>
        <w:rPr>
          <w:rFonts w:hint="eastAsia" w:ascii="方正仿宋简体"/>
          <w:color w:val="000000"/>
          <w:sz w:val="30"/>
          <w:szCs w:val="30"/>
        </w:rPr>
        <w:t>备案机关（加盖公章）</w:t>
      </w:r>
    </w:p>
    <w:p>
      <w:pPr>
        <w:spacing w:line="520" w:lineRule="exact"/>
        <w:ind w:firstLine="4800" w:firstLineChars="1600"/>
        <w:rPr>
          <w:rFonts w:hint="eastAsia" w:ascii="方正仿宋简体"/>
          <w:color w:val="000000"/>
          <w:sz w:val="30"/>
          <w:szCs w:val="30"/>
        </w:rPr>
      </w:pPr>
      <w:r>
        <w:rPr>
          <w:rFonts w:hint="eastAsia" w:ascii="方正仿宋简体"/>
          <w:color w:val="000000"/>
          <w:sz w:val="30"/>
          <w:szCs w:val="30"/>
        </w:rPr>
        <w:t xml:space="preserve">年   月   日 </w:t>
      </w:r>
    </w:p>
    <w:p>
      <w:pPr>
        <w:tabs>
          <w:tab w:val="left" w:pos="210"/>
        </w:tabs>
        <w:autoSpaceDE w:val="0"/>
        <w:autoSpaceDN w:val="0"/>
        <w:adjustRightInd w:val="0"/>
        <w:spacing w:line="500" w:lineRule="exact"/>
        <w:outlineLvl w:val="2"/>
        <w:rPr>
          <w:rFonts w:hint="eastAsia" w:ascii="方正黑体简体" w:hAnsi="黑体" w:eastAsia="方正黑体简体"/>
          <w:bCs/>
          <w:color w:val="000000"/>
          <w:szCs w:val="32"/>
        </w:rPr>
      </w:pPr>
    </w:p>
    <w:p>
      <w:pPr>
        <w:tabs>
          <w:tab w:val="left" w:pos="210"/>
        </w:tabs>
        <w:autoSpaceDE w:val="0"/>
        <w:autoSpaceDN w:val="0"/>
        <w:adjustRightInd w:val="0"/>
        <w:spacing w:line="500" w:lineRule="exact"/>
        <w:outlineLvl w:val="2"/>
        <w:rPr>
          <w:rFonts w:hint="eastAsia" w:ascii="方正黑体简体" w:hAnsi="黑体" w:eastAsia="方正黑体简体"/>
          <w:bCs/>
          <w:color w:val="000000"/>
          <w:szCs w:val="32"/>
        </w:rPr>
      </w:pPr>
      <w:r>
        <w:rPr>
          <w:rFonts w:hint="eastAsia" w:ascii="方正黑体简体" w:hAnsi="黑体" w:eastAsia="方正黑体简体"/>
          <w:bCs/>
          <w:color w:val="000000"/>
          <w:szCs w:val="32"/>
        </w:rPr>
        <w:t>附件1-3</w:t>
      </w:r>
    </w:p>
    <w:p>
      <w:pPr>
        <w:tabs>
          <w:tab w:val="left" w:pos="210"/>
        </w:tabs>
        <w:autoSpaceDE w:val="0"/>
        <w:autoSpaceDN w:val="0"/>
        <w:adjustRightInd w:val="0"/>
        <w:spacing w:line="500" w:lineRule="exact"/>
        <w:outlineLvl w:val="2"/>
        <w:rPr>
          <w:rFonts w:ascii="黑体" w:hAnsi="黑体" w:eastAsia="黑体"/>
          <w:bCs/>
          <w:color w:val="000000"/>
          <w:szCs w:val="32"/>
        </w:rPr>
      </w:pPr>
    </w:p>
    <w:p>
      <w:pPr>
        <w:snapToGrid w:val="0"/>
        <w:spacing w:line="500" w:lineRule="exact"/>
        <w:jc w:val="center"/>
        <w:rPr>
          <w:rFonts w:eastAsia="方正小标宋简体"/>
          <w:color w:val="000000"/>
          <w:sz w:val="44"/>
          <w:szCs w:val="44"/>
        </w:rPr>
      </w:pPr>
      <w:r>
        <w:rPr>
          <w:rFonts w:hint="eastAsia" w:eastAsia="方正小标宋简体"/>
          <w:color w:val="000000"/>
          <w:sz w:val="44"/>
          <w:szCs w:val="44"/>
        </w:rPr>
        <w:t>四川省冷链食品生产经营者</w:t>
      </w:r>
    </w:p>
    <w:p>
      <w:pPr>
        <w:snapToGrid w:val="0"/>
        <w:spacing w:line="500" w:lineRule="exact"/>
        <w:jc w:val="center"/>
        <w:rPr>
          <w:rFonts w:eastAsia="方正小标宋简体"/>
          <w:color w:val="000000"/>
          <w:sz w:val="44"/>
          <w:szCs w:val="44"/>
        </w:rPr>
      </w:pPr>
      <w:r>
        <w:rPr>
          <w:rFonts w:hint="eastAsia" w:eastAsia="方正小标宋简体"/>
          <w:color w:val="000000"/>
          <w:sz w:val="44"/>
          <w:szCs w:val="44"/>
        </w:rPr>
        <w:t>登记表</w:t>
      </w:r>
    </w:p>
    <w:p>
      <w:pPr>
        <w:spacing w:line="500" w:lineRule="exact"/>
        <w:ind w:firstLine="658"/>
        <w:rPr>
          <w:rFonts w:hint="eastAsia" w:ascii="仿宋_GB2312" w:hAnsi="宋体" w:eastAsia="仿宋_GB2312" w:cs="宋体"/>
          <w:color w:val="000000"/>
          <w:sz w:val="30"/>
          <w:szCs w:val="30"/>
        </w:rPr>
      </w:pPr>
    </w:p>
    <w:p>
      <w:pPr>
        <w:spacing w:line="500" w:lineRule="exact"/>
        <w:ind w:firstLine="658"/>
        <w:rPr>
          <w:color w:val="000000"/>
          <w:sz w:val="30"/>
          <w:szCs w:val="30"/>
        </w:rPr>
      </w:pPr>
      <w:r>
        <w:rPr>
          <w:color w:val="000000"/>
          <w:sz w:val="30"/>
          <w:szCs w:val="30"/>
        </w:rPr>
        <w:t>《中华人民共和国突发事件应对法》《中华人民共和国传染病防治法》《中华人民共和国食品安全法》及其实施条例等有关规定，对你单位从事冷库业务，对你单位予以登记，登记信息如下。</w:t>
      </w:r>
    </w:p>
    <w:p>
      <w:pPr>
        <w:spacing w:line="500" w:lineRule="exact"/>
        <w:ind w:firstLine="600" w:firstLineChars="200"/>
        <w:rPr>
          <w:color w:val="000000"/>
          <w:sz w:val="30"/>
          <w:szCs w:val="30"/>
        </w:rPr>
      </w:pPr>
      <w:r>
        <w:rPr>
          <w:color w:val="000000"/>
          <w:sz w:val="30"/>
          <w:szCs w:val="30"/>
        </w:rPr>
        <w:t xml:space="preserve">登记号：              统一社会信用代码：            </w:t>
      </w:r>
    </w:p>
    <w:p>
      <w:pPr>
        <w:spacing w:line="500" w:lineRule="exact"/>
        <w:ind w:firstLine="640"/>
        <w:rPr>
          <w:color w:val="000000"/>
          <w:sz w:val="30"/>
          <w:szCs w:val="30"/>
        </w:rPr>
      </w:pPr>
      <w:r>
        <w:rPr>
          <w:color w:val="000000"/>
          <w:sz w:val="30"/>
          <w:szCs w:val="30"/>
        </w:rPr>
        <w:t xml:space="preserve">生产经营者名称：                                   </w:t>
      </w:r>
    </w:p>
    <w:p>
      <w:pPr>
        <w:spacing w:line="500" w:lineRule="exact"/>
        <w:ind w:firstLine="600" w:firstLineChars="200"/>
        <w:rPr>
          <w:color w:val="000000"/>
          <w:sz w:val="30"/>
          <w:szCs w:val="30"/>
        </w:rPr>
      </w:pPr>
      <w:r>
        <w:rPr>
          <w:color w:val="000000"/>
          <w:sz w:val="30"/>
          <w:szCs w:val="30"/>
        </w:rPr>
        <w:t xml:space="preserve">住所：                      </w:t>
      </w:r>
    </w:p>
    <w:p>
      <w:pPr>
        <w:spacing w:line="500" w:lineRule="exact"/>
        <w:rPr>
          <w:color w:val="000000"/>
          <w:sz w:val="30"/>
          <w:szCs w:val="30"/>
        </w:rPr>
      </w:pPr>
      <w:r>
        <w:rPr>
          <w:color w:val="000000"/>
          <w:sz w:val="30"/>
          <w:szCs w:val="30"/>
        </w:rPr>
        <w:t xml:space="preserve">    法定代表人              电话：                    </w:t>
      </w:r>
    </w:p>
    <w:p>
      <w:pPr>
        <w:spacing w:line="500" w:lineRule="exact"/>
        <w:ind w:firstLine="600" w:firstLineChars="200"/>
        <w:rPr>
          <w:color w:val="000000"/>
          <w:sz w:val="30"/>
          <w:szCs w:val="30"/>
        </w:rPr>
      </w:pPr>
      <w:r>
        <w:rPr>
          <w:color w:val="000000"/>
          <w:sz w:val="30"/>
          <w:szCs w:val="30"/>
        </w:rPr>
        <w:t xml:space="preserve">冷库名称：              冷库地址                    </w:t>
      </w:r>
    </w:p>
    <w:p>
      <w:pPr>
        <w:spacing w:line="500" w:lineRule="exact"/>
        <w:ind w:firstLine="600" w:firstLineChars="200"/>
        <w:rPr>
          <w:color w:val="000000"/>
          <w:sz w:val="30"/>
          <w:szCs w:val="30"/>
        </w:rPr>
      </w:pPr>
      <w:r>
        <w:rPr>
          <w:color w:val="000000"/>
          <w:sz w:val="30"/>
          <w:szCs w:val="30"/>
        </w:rPr>
        <w:t xml:space="preserve">业务负责人：            电话：              </w:t>
      </w:r>
    </w:p>
    <w:p>
      <w:pPr>
        <w:spacing w:line="500" w:lineRule="exact"/>
        <w:ind w:firstLine="600" w:firstLineChars="200"/>
        <w:rPr>
          <w:color w:val="000000"/>
          <w:sz w:val="30"/>
          <w:szCs w:val="30"/>
        </w:rPr>
      </w:pPr>
      <w:r>
        <w:rPr>
          <w:color w:val="000000"/>
          <w:sz w:val="30"/>
          <w:szCs w:val="30"/>
        </w:rPr>
        <w:t xml:space="preserve">贮存能力：  面积***平方米，库容***立方米   </w:t>
      </w:r>
    </w:p>
    <w:p>
      <w:pPr>
        <w:spacing w:line="500" w:lineRule="exact"/>
        <w:ind w:firstLine="600" w:firstLineChars="200"/>
        <w:rPr>
          <w:color w:val="000000"/>
          <w:sz w:val="30"/>
          <w:szCs w:val="30"/>
        </w:rPr>
      </w:pPr>
      <w:r>
        <w:rPr>
          <w:color w:val="000000"/>
          <w:sz w:val="30"/>
          <w:szCs w:val="30"/>
        </w:rPr>
        <w:t xml:space="preserve">贮存品类：  畜禽原料肉/畜禽副产物/水产品/果蔬/预包装食品/散装食品（参考）  </w:t>
      </w:r>
    </w:p>
    <w:p>
      <w:pPr>
        <w:spacing w:line="500" w:lineRule="exact"/>
        <w:ind w:firstLine="600"/>
        <w:rPr>
          <w:rFonts w:hint="eastAsia"/>
          <w:color w:val="000000"/>
          <w:sz w:val="30"/>
          <w:szCs w:val="30"/>
        </w:rPr>
      </w:pPr>
      <w:r>
        <w:rPr>
          <w:color w:val="000000"/>
          <w:sz w:val="30"/>
          <w:szCs w:val="30"/>
        </w:rPr>
        <w:t>产品来源：  进口/国产</w:t>
      </w:r>
    </w:p>
    <w:p>
      <w:pPr>
        <w:spacing w:line="500" w:lineRule="exact"/>
        <w:ind w:firstLine="600"/>
        <w:rPr>
          <w:rFonts w:hint="eastAsia"/>
          <w:color w:val="000000"/>
          <w:sz w:val="30"/>
          <w:szCs w:val="30"/>
        </w:rPr>
      </w:pPr>
      <w:r>
        <w:rPr>
          <w:color w:val="000000"/>
          <w:sz w:val="30"/>
          <w:szCs w:val="30"/>
        </w:rPr>
        <w:t>服务形式：  转租/出租/出借冷库，是否提供管理服务</w:t>
      </w:r>
    </w:p>
    <w:p>
      <w:pPr>
        <w:spacing w:line="500" w:lineRule="exact"/>
        <w:ind w:firstLine="600"/>
        <w:rPr>
          <w:color w:val="000000"/>
          <w:sz w:val="30"/>
          <w:szCs w:val="30"/>
        </w:rPr>
      </w:pPr>
      <w:r>
        <w:rPr>
          <w:color w:val="000000"/>
          <w:sz w:val="30"/>
          <w:szCs w:val="30"/>
        </w:rPr>
        <w:t xml:space="preserve">制冷方式：  液氨、氟利昂、或其他                                      </w:t>
      </w:r>
    </w:p>
    <w:p>
      <w:pPr>
        <w:spacing w:line="500" w:lineRule="exact"/>
        <w:ind w:firstLine="600" w:firstLineChars="200"/>
        <w:rPr>
          <w:color w:val="000000"/>
          <w:sz w:val="30"/>
          <w:szCs w:val="30"/>
        </w:rPr>
      </w:pPr>
      <w:r>
        <w:rPr>
          <w:color w:val="000000"/>
          <w:sz w:val="30"/>
          <w:szCs w:val="30"/>
        </w:rPr>
        <w:t xml:space="preserve">运输车辆：                                 </w:t>
      </w:r>
    </w:p>
    <w:p>
      <w:pPr>
        <w:spacing w:line="500" w:lineRule="exact"/>
        <w:ind w:firstLine="600" w:firstLineChars="200"/>
        <w:rPr>
          <w:rFonts w:hint="eastAsia"/>
          <w:color w:val="000000"/>
          <w:sz w:val="30"/>
          <w:szCs w:val="30"/>
        </w:rPr>
      </w:pPr>
      <w:r>
        <w:rPr>
          <w:color w:val="000000"/>
          <w:sz w:val="30"/>
          <w:szCs w:val="30"/>
        </w:rPr>
        <w:t>若登记信息发生变化或停止贮存业务，请于变更或停止贮存业务之日起10个工作日内在原登记部门办理变更或注销登记。</w:t>
      </w:r>
    </w:p>
    <w:p>
      <w:pPr>
        <w:spacing w:line="500" w:lineRule="exact"/>
        <w:ind w:firstLine="600" w:firstLineChars="200"/>
        <w:rPr>
          <w:color w:val="000000"/>
          <w:sz w:val="30"/>
          <w:szCs w:val="30"/>
        </w:rPr>
      </w:pPr>
    </w:p>
    <w:p>
      <w:pPr>
        <w:spacing w:line="500" w:lineRule="exact"/>
        <w:ind w:firstLine="4200" w:firstLineChars="1400"/>
        <w:rPr>
          <w:color w:val="000000"/>
          <w:sz w:val="30"/>
          <w:szCs w:val="30"/>
        </w:rPr>
      </w:pPr>
      <w:r>
        <w:rPr>
          <w:color w:val="000000"/>
          <w:sz w:val="30"/>
          <w:szCs w:val="30"/>
        </w:rPr>
        <w:t>登记机关（加盖公章）</w:t>
      </w:r>
    </w:p>
    <w:p>
      <w:pPr>
        <w:spacing w:line="500" w:lineRule="exact"/>
        <w:ind w:firstLine="4800" w:firstLineChars="1600"/>
        <w:rPr>
          <w:rFonts w:hint="eastAsia"/>
          <w:color w:val="000000"/>
          <w:sz w:val="30"/>
          <w:szCs w:val="30"/>
        </w:rPr>
      </w:pPr>
      <w:r>
        <w:rPr>
          <w:color w:val="000000"/>
          <w:sz w:val="30"/>
          <w:szCs w:val="30"/>
        </w:rPr>
        <w:t xml:space="preserve">年   月   日 </w:t>
      </w:r>
    </w:p>
    <w:p>
      <w:pPr>
        <w:jc w:val="left"/>
        <w:rPr>
          <w:rFonts w:hint="eastAsia" w:ascii="方正黑体简体" w:hAnsi="宋体" w:eastAsia="方正黑体简体" w:cs="宋体"/>
          <w:color w:val="000000"/>
          <w:szCs w:val="32"/>
        </w:rPr>
      </w:pPr>
    </w:p>
    <w:p>
      <w:pPr>
        <w:jc w:val="left"/>
        <w:rPr>
          <w:rFonts w:hint="eastAsia" w:ascii="黑体" w:hAnsi="黑体" w:eastAsia="黑体"/>
          <w:bCs/>
          <w:color w:val="000000"/>
          <w:szCs w:val="32"/>
        </w:rPr>
      </w:pPr>
      <w:r>
        <w:rPr>
          <w:rFonts w:hint="eastAsia" w:ascii="方正黑体简体" w:hAnsi="宋体" w:eastAsia="方正黑体简体" w:cs="宋体"/>
          <w:color w:val="000000"/>
          <w:szCs w:val="32"/>
        </w:rPr>
        <w:t>附件</w:t>
      </w:r>
      <w:r>
        <w:rPr>
          <w:rFonts w:hint="eastAsia" w:ascii="黑体" w:hAnsi="黑体" w:eastAsia="黑体"/>
          <w:bCs/>
          <w:color w:val="000000"/>
          <w:szCs w:val="32"/>
        </w:rPr>
        <w:t>1-4</w:t>
      </w:r>
    </w:p>
    <w:p>
      <w:pPr>
        <w:jc w:val="left"/>
        <w:rPr>
          <w:rFonts w:hint="eastAsia" w:ascii="方正黑体简体" w:hAnsi="宋体" w:eastAsia="方正黑体简体" w:cs="宋体"/>
          <w:color w:val="000000"/>
          <w:szCs w:val="32"/>
        </w:rPr>
      </w:pPr>
    </w:p>
    <w:p>
      <w:pPr>
        <w:spacing w:line="440" w:lineRule="exact"/>
        <w:jc w:val="center"/>
        <w:rPr>
          <w:rFonts w:ascii="方正小标宋简体" w:eastAsia="方正小标宋简体"/>
          <w:color w:val="000000"/>
          <w:kern w:val="0"/>
          <w:sz w:val="36"/>
          <w:szCs w:val="36"/>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5958840</wp:posOffset>
                </wp:positionH>
                <wp:positionV relativeFrom="paragraph">
                  <wp:posOffset>150495</wp:posOffset>
                </wp:positionV>
                <wp:extent cx="508635" cy="3580130"/>
                <wp:effectExtent l="5080" t="4445" r="19685" b="15875"/>
                <wp:wrapNone/>
                <wp:docPr id="1026" name="矩形 1026"/>
                <wp:cNvGraphicFramePr/>
                <a:graphic xmlns:a="http://schemas.openxmlformats.org/drawingml/2006/main">
                  <a:graphicData uri="http://schemas.microsoft.com/office/word/2010/wordprocessingShape">
                    <wps:wsp>
                      <wps:cNvSpPr/>
                      <wps:spPr>
                        <a:xfrm>
                          <a:off x="0" y="0"/>
                          <a:ext cx="508635" cy="3580130"/>
                        </a:xfrm>
                        <a:prstGeom prst="rect">
                          <a:avLst/>
                        </a:prstGeom>
                        <a:solidFill>
                          <a:srgbClr val="FFFFFF"/>
                        </a:solidFill>
                        <a:ln w="9525" cap="flat" cmpd="sng">
                          <a:solidFill>
                            <a:srgbClr val="FFFFFF"/>
                          </a:solidFill>
                          <a:prstDash val="solid"/>
                          <a:miter/>
                        </a:ln>
                        <a:effectLst/>
                      </wps:spPr>
                      <wps:txbx>
                        <w:txbxContent>
                          <w:p>
                            <w:pPr>
                              <w:jc w:val="center"/>
                              <w:rPr>
                                <w:rFonts w:ascii="宋体" w:hAnsi="宋体"/>
                              </w:rPr>
                            </w:pPr>
                            <w:r>
                              <w:rPr>
                                <w:rFonts w:hint="eastAsia" w:ascii="宋体" w:hAnsi="宋体" w:cs="宋体"/>
                                <w:kern w:val="0"/>
                                <w:sz w:val="24"/>
                              </w:rPr>
                              <w:t>第一联由备案部门留存</w:t>
                            </w:r>
                          </w:p>
                        </w:txbxContent>
                      </wps:txbx>
                      <wps:bodyPr vert="eaVert" wrap="square" lIns="91440" tIns="45720" rIns="91440" bIns="45720" anchor="t" upright="1">
                        <a:noAutofit/>
                      </wps:bodyPr>
                    </wps:wsp>
                  </a:graphicData>
                </a:graphic>
              </wp:anchor>
            </w:drawing>
          </mc:Choice>
          <mc:Fallback>
            <w:pict>
              <v:rect id="_x0000_s1026" o:spid="_x0000_s1026" o:spt="1" style="position:absolute;left:0pt;margin-left:469.2pt;margin-top:11.85pt;height:281.9pt;width:40.05pt;z-index:251661312;mso-width-relative:page;mso-height-relative:page;" fillcolor="#FFFFFF" filled="t" stroked="t" coordsize="21600,21600" o:gfxdata="UEsDBAoAAAAAAIdO4kAAAAAAAAAAAAAAAAAEAAAAZHJzL1BLAwQUAAAACACHTuJA0EqFNNwAAAAL&#10;AQAADwAAAGRycy9kb3ducmV2LnhtbE2Py07DMBBF90j8gzVI7KidmqRpiFNViG4iVERpxdaN3SSq&#10;PY5i98Hf465gObpH954pF1dryFmPvncoIJkwIBobp3psBWy/Vk85EB8kKmkcagE/2sOiur8rZaHc&#10;BT/1eRNaEkvQF1JAF8JQUOqbTlvpJ27QGLODG60M8RxbqkZ5ieXW0CljGbWyx7jQyUG/dro5bk5W&#10;QL2bv5n39ffqI+NL5EdeLw91JsTjQ8JegAR9DX8w3PSjOlTRae9OqDwxAuY8f46ogCmfAbkBLMlT&#10;IHsBaT5LgVYl/f9D9QtQSwMEFAAAAAgAh07iQHo1w5gIAgAAEAQAAA4AAABkcnMvZTJvRG9jLnht&#10;bK1TS44TMRDdI3EHy3vSnS+ZKJ0RIgpCQjDSAHvHbXdb8o+yk+6cBokdh+A4iGtQdppMBjYI0Qu3&#10;yy4/v/eqvL7tjSZHAUE5W9HxqKREWO5qZZuKfni/e7akJERma6adFRU9iUBvN0+frDu/EhPXOl0L&#10;IAhiw6rzFW1j9KuiCLwVhoWR88LipnRgWMQQmqIG1iG60cWkLBdF56D24LgIAVe35026yfhSCh7f&#10;SRlEJLqiyC3mEfK4T2OxWbNVA8y3ig802D+wMExZvPQCtWWRkQOoP6CM4uCCk3HEnSmclIqLrAHV&#10;jMvf1Ny3zIusBc0J/mJT+H+w/O3xDoiqsXblZEGJZQar9OPz1+/fvpC8hA51Pqww8d7fwRAFnCa5&#10;vQST/iiE9NnV08VV0UfCcXFeLhfTOSUct6bzZTmeZtuLh9MeQnwlnCFpUlHAqmUz2fFNiHgjpv5K&#10;SZcFp1W9U1rnAJr9Sw3kyLDCu/ylouKRR2nakq6iN/NJIsKw0aRmEafGo/Rgm3zfoxPh74ATsS0L&#10;7ZlARjg3lVFRJLuQibaJqcjtOChKlp5NTLPY7/vB2b2rT1gRfFLohGAf8U9Jhw2KND8dGAhK9GuL&#10;HXAzns1SR+dgNn8+wQCud/bXO8zy1mHfI9jBg2paRB9n0da9OEQnVTY6kTkzQOIpwLbLEoYnkvr6&#10;Os5ZDw95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SoU03AAAAAsBAAAPAAAAAAAAAAEAIAAA&#10;ACIAAABkcnMvZG93bnJldi54bWxQSwECFAAUAAAACACHTuJAejXDmAgCAAAQBAAADgAAAAAAAAAB&#10;ACAAAAArAQAAZHJzL2Uyb0RvYy54bWxQSwUGAAAAAAYABgBZAQAApQUAAAAA&#10;">
                <v:path/>
                <v:fill on="t" focussize="0,0"/>
                <v:stroke color="#FFFFFF"/>
                <v:imagedata o:title=""/>
                <o:lock v:ext="edit"/>
                <v:textbox style="layout-flow:vertical-ideographic;">
                  <w:txbxContent>
                    <w:p>
                      <w:pPr>
                        <w:jc w:val="center"/>
                        <w:rPr>
                          <w:rFonts w:ascii="宋体" w:hAnsi="宋体"/>
                        </w:rPr>
                      </w:pPr>
                      <w:r>
                        <w:rPr>
                          <w:rFonts w:hint="eastAsia" w:ascii="宋体" w:hAnsi="宋体" w:cs="宋体"/>
                          <w:kern w:val="0"/>
                          <w:sz w:val="24"/>
                        </w:rPr>
                        <w:t>第一联由备案部门留存</w:t>
                      </w:r>
                    </w:p>
                  </w:txbxContent>
                </v:textbox>
              </v:rect>
            </w:pict>
          </mc:Fallback>
        </mc:AlternateContent>
      </w:r>
      <w:r>
        <w:rPr>
          <w:rFonts w:hint="eastAsia" w:ascii="方正小标宋简体" w:eastAsia="方正小标宋简体"/>
          <w:bCs/>
          <w:color w:val="000000"/>
          <w:kern w:val="0"/>
          <w:sz w:val="36"/>
          <w:szCs w:val="36"/>
        </w:rPr>
        <w:t>四川省生产经营者不予备案通知书</w:t>
      </w:r>
    </w:p>
    <w:p>
      <w:pPr>
        <w:widowControl/>
        <w:spacing w:line="440" w:lineRule="exact"/>
        <w:ind w:right="-23"/>
        <w:jc w:val="center"/>
        <w:rPr>
          <w:rFonts w:ascii="宋体" w:hAnsi="宋体"/>
          <w:color w:val="000000"/>
          <w:kern w:val="0"/>
          <w:sz w:val="24"/>
        </w:rPr>
      </w:pPr>
      <w:r>
        <w:rPr>
          <w:rFonts w:hint="eastAsia" w:ascii="宋体" w:hAnsi="宋体"/>
          <w:color w:val="000000"/>
          <w:kern w:val="0"/>
          <w:sz w:val="24"/>
        </w:rPr>
        <w:t>不予备案号：01510***********</w:t>
      </w:r>
    </w:p>
    <w:p>
      <w:pPr>
        <w:spacing w:line="400" w:lineRule="exact"/>
        <w:rPr>
          <w:color w:val="000000"/>
          <w:kern w:val="0"/>
          <w:sz w:val="24"/>
        </w:rPr>
      </w:pPr>
      <w:r>
        <w:rPr>
          <w:color w:val="000000"/>
          <w:kern w:val="0"/>
          <w:sz w:val="24"/>
        </w:rPr>
        <w:t xml:space="preserve">                            </w:t>
      </w:r>
      <w:r>
        <w:rPr>
          <w:rFonts w:hint="eastAsia"/>
          <w:color w:val="000000"/>
          <w:kern w:val="0"/>
          <w:sz w:val="24"/>
        </w:rPr>
        <w:t xml:space="preserve">        </w:t>
      </w:r>
      <w:r>
        <w:rPr>
          <w:color w:val="000000"/>
          <w:kern w:val="0"/>
          <w:sz w:val="24"/>
        </w:rPr>
        <w:t xml:space="preserve">      ：</w:t>
      </w:r>
    </w:p>
    <w:p>
      <w:pPr>
        <w:widowControl/>
        <w:spacing w:line="360" w:lineRule="exact"/>
        <w:ind w:right="-23" w:firstLine="480" w:firstLineChars="200"/>
        <w:jc w:val="left"/>
        <w:rPr>
          <w:color w:val="000000"/>
          <w:kern w:val="0"/>
          <w:sz w:val="24"/>
        </w:rPr>
      </w:pPr>
      <w:r>
        <w:rPr>
          <w:color w:val="000000"/>
          <w:kern w:val="0"/>
          <w:sz w:val="24"/>
        </w:rPr>
        <w:t>经审查，你（单位）于        年    月    日提交的</w:t>
      </w:r>
      <w:r>
        <w:rPr>
          <w:rFonts w:hint="eastAsia"/>
          <w:color w:val="000000"/>
          <w:kern w:val="0"/>
          <w:sz w:val="24"/>
        </w:rPr>
        <w:t>生产经营者</w:t>
      </w:r>
      <w:r>
        <w:rPr>
          <w:color w:val="000000"/>
          <w:kern w:val="0"/>
          <w:sz w:val="24"/>
        </w:rPr>
        <w:t xml:space="preserve">备案申请，本部门决定不予备案。不予备案理由如下：                  </w:t>
      </w:r>
      <w:r>
        <w:rPr>
          <w:rFonts w:hint="eastAsia"/>
          <w:color w:val="000000"/>
          <w:kern w:val="0"/>
          <w:sz w:val="24"/>
        </w:rPr>
        <w:t xml:space="preserve"> </w:t>
      </w:r>
      <w:r>
        <w:rPr>
          <w:color w:val="000000"/>
          <w:kern w:val="0"/>
          <w:sz w:val="24"/>
        </w:rPr>
        <w:t xml:space="preserve">   </w:t>
      </w:r>
    </w:p>
    <w:p>
      <w:pPr>
        <w:widowControl/>
        <w:spacing w:line="360" w:lineRule="exact"/>
        <w:ind w:right="-23"/>
        <w:jc w:val="left"/>
        <w:rPr>
          <w:color w:val="000000"/>
          <w:kern w:val="0"/>
          <w:sz w:val="24"/>
        </w:rPr>
      </w:pPr>
      <w:r>
        <w:rPr>
          <w:color w:val="000000"/>
          <w:kern w:val="0"/>
          <w:sz w:val="24"/>
        </w:rPr>
        <w:t xml:space="preserve">                                                                   </w:t>
      </w:r>
      <w:r>
        <w:rPr>
          <w:rFonts w:hint="eastAsia"/>
          <w:color w:val="000000"/>
          <w:kern w:val="0"/>
          <w:sz w:val="24"/>
        </w:rPr>
        <w:t xml:space="preserve">     </w:t>
      </w:r>
      <w:r>
        <w:rPr>
          <w:color w:val="000000"/>
          <w:kern w:val="0"/>
          <w:sz w:val="24"/>
        </w:rPr>
        <w:t xml:space="preserve">  </w:t>
      </w:r>
    </w:p>
    <w:p>
      <w:pPr>
        <w:widowControl/>
        <w:spacing w:line="360" w:lineRule="exact"/>
        <w:ind w:right="-23" w:firstLine="480" w:firstLineChars="200"/>
        <w:jc w:val="left"/>
        <w:rPr>
          <w:color w:val="000000"/>
          <w:kern w:val="0"/>
          <w:sz w:val="24"/>
        </w:rPr>
      </w:pPr>
      <w:r>
        <w:rPr>
          <w:color w:val="000000"/>
          <w:kern w:val="0"/>
          <w:sz w:val="24"/>
        </w:rPr>
        <w:t>对本不予备案决定持有异议的，可以自收到本通知之日起60日内</w:t>
      </w:r>
      <w:r>
        <w:rPr>
          <w:rFonts w:hint="eastAsia"/>
          <w:color w:val="000000"/>
          <w:kern w:val="0"/>
          <w:sz w:val="24"/>
        </w:rPr>
        <w:t>向</w:t>
      </w:r>
      <w:r>
        <w:rPr>
          <w:color w:val="000000"/>
          <w:kern w:val="0"/>
          <w:sz w:val="24"/>
        </w:rPr>
        <w:t xml:space="preserve"> </w:t>
      </w:r>
      <w:r>
        <w:rPr>
          <w:rFonts w:hint="eastAsia"/>
          <w:color w:val="000000"/>
          <w:kern w:val="0"/>
          <w:sz w:val="24"/>
        </w:rPr>
        <w:t xml:space="preserve"> </w:t>
      </w:r>
      <w:r>
        <w:rPr>
          <w:color w:val="000000"/>
          <w:kern w:val="0"/>
          <w:sz w:val="24"/>
        </w:rPr>
        <w:t xml:space="preserve">   </w:t>
      </w:r>
      <w:r>
        <w:rPr>
          <w:rFonts w:hint="eastAsia"/>
          <w:color w:val="000000"/>
          <w:kern w:val="0"/>
          <w:sz w:val="24"/>
        </w:rPr>
        <w:t xml:space="preserve">      人民政府或者</w:t>
      </w:r>
      <w:r>
        <w:rPr>
          <w:color w:val="000000"/>
          <w:kern w:val="0"/>
          <w:sz w:val="24"/>
        </w:rPr>
        <w:t xml:space="preserve">     </w:t>
      </w:r>
      <w:r>
        <w:rPr>
          <w:rFonts w:hint="eastAsia"/>
          <w:color w:val="000000"/>
          <w:kern w:val="0"/>
          <w:sz w:val="24"/>
        </w:rPr>
        <w:t xml:space="preserve">                  </w:t>
      </w:r>
      <w:r>
        <w:rPr>
          <w:color w:val="000000"/>
          <w:kern w:val="0"/>
          <w:sz w:val="24"/>
        </w:rPr>
        <w:t xml:space="preserve">   </w:t>
      </w:r>
      <w:r>
        <w:rPr>
          <w:rFonts w:hint="eastAsia"/>
          <w:color w:val="000000"/>
          <w:kern w:val="0"/>
          <w:sz w:val="24"/>
        </w:rPr>
        <w:t>依法</w:t>
      </w:r>
      <w:r>
        <w:rPr>
          <w:color w:val="000000"/>
          <w:kern w:val="0"/>
          <w:sz w:val="24"/>
        </w:rPr>
        <w:t xml:space="preserve">申请行政复议，也可以自收到本通知之日起6个月内向  </w:t>
      </w:r>
      <w:r>
        <w:rPr>
          <w:rFonts w:hint="eastAsia"/>
          <w:color w:val="000000"/>
          <w:kern w:val="0"/>
          <w:sz w:val="24"/>
        </w:rPr>
        <w:t xml:space="preserve">                  </w:t>
      </w:r>
      <w:r>
        <w:rPr>
          <w:color w:val="000000"/>
          <w:kern w:val="0"/>
          <w:sz w:val="24"/>
        </w:rPr>
        <w:t xml:space="preserve">  人民法院</w:t>
      </w:r>
      <w:r>
        <w:rPr>
          <w:rFonts w:hint="eastAsia"/>
          <w:color w:val="000000"/>
          <w:kern w:val="0"/>
          <w:sz w:val="24"/>
        </w:rPr>
        <w:t>依法</w:t>
      </w:r>
      <w:r>
        <w:rPr>
          <w:color w:val="000000"/>
          <w:kern w:val="0"/>
          <w:sz w:val="24"/>
        </w:rPr>
        <w:t>提起行政诉讼。</w:t>
      </w:r>
    </w:p>
    <w:p>
      <w:pPr>
        <w:widowControl/>
        <w:spacing w:line="360" w:lineRule="exact"/>
        <w:ind w:right="-153" w:firstLine="6960" w:firstLineChars="2900"/>
        <w:jc w:val="left"/>
        <w:rPr>
          <w:color w:val="000000"/>
          <w:kern w:val="0"/>
          <w:sz w:val="24"/>
        </w:rPr>
      </w:pPr>
      <w:r>
        <w:rPr>
          <w:rFonts w:hint="eastAsia"/>
          <w:color w:val="000000"/>
          <w:kern w:val="0"/>
          <w:sz w:val="24"/>
        </w:rPr>
        <w:t xml:space="preserve">    </w:t>
      </w:r>
      <w:r>
        <w:rPr>
          <w:color w:val="000000"/>
          <w:kern w:val="0"/>
          <w:sz w:val="24"/>
        </w:rPr>
        <w:t>（公  章）</w:t>
      </w:r>
    </w:p>
    <w:p>
      <w:pPr>
        <w:widowControl/>
        <w:spacing w:line="360" w:lineRule="exact"/>
        <w:ind w:left="717" w:leftChars="224" w:right="-153" w:firstLine="240" w:firstLineChars="100"/>
        <w:jc w:val="right"/>
        <w:rPr>
          <w:color w:val="000000"/>
          <w:kern w:val="0"/>
          <w:sz w:val="24"/>
        </w:rPr>
      </w:pPr>
      <w:r>
        <w:rPr>
          <w:color w:val="000000"/>
          <w:kern w:val="0"/>
          <w:sz w:val="24"/>
        </w:rPr>
        <w:t>年    月    日</w:t>
      </w:r>
    </w:p>
    <w:p>
      <w:pPr>
        <w:widowControl/>
        <w:spacing w:line="360" w:lineRule="exact"/>
        <w:ind w:right="-153"/>
        <w:jc w:val="left"/>
        <w:rPr>
          <w:color w:val="000000"/>
          <w:kern w:val="0"/>
          <w:sz w:val="24"/>
        </w:rPr>
      </w:pPr>
      <w:r>
        <w:rPr>
          <w:color w:val="000000"/>
          <w:kern w:val="0"/>
          <w:sz w:val="24"/>
        </w:rPr>
        <w:t>办理人员签字：</w:t>
      </w:r>
    </w:p>
    <w:p>
      <w:pPr>
        <w:widowControl/>
        <w:spacing w:line="360" w:lineRule="exact"/>
        <w:ind w:right="-153"/>
        <w:jc w:val="left"/>
        <w:rPr>
          <w:color w:val="000000"/>
          <w:kern w:val="0"/>
          <w:sz w:val="24"/>
        </w:rPr>
      </w:pPr>
      <w:r>
        <w:rPr>
          <w:color w:val="000000"/>
          <w:kern w:val="0"/>
          <w:sz w:val="24"/>
        </w:rPr>
        <w:t>申请人或指定代表（委托代理人）签字：</w:t>
      </w:r>
    </w:p>
    <w:p>
      <w:pPr>
        <w:widowControl/>
        <w:spacing w:line="360" w:lineRule="exact"/>
        <w:ind w:right="-153"/>
        <w:jc w:val="left"/>
        <w:rPr>
          <w:color w:val="000000"/>
          <w:kern w:val="0"/>
          <w:sz w:val="24"/>
        </w:rPr>
      </w:pPr>
      <w:r>
        <w:rPr>
          <w:color w:val="000000"/>
          <w:kern w:val="0"/>
          <w:sz w:val="24"/>
        </w:rPr>
        <w:t>申请人或指定代表（委托代理人）联系电话：</w:t>
      </w:r>
    </w:p>
    <w:p>
      <w:pPr>
        <w:widowControl/>
        <w:spacing w:line="400" w:lineRule="exact"/>
        <w:ind w:right="-153"/>
        <w:jc w:val="left"/>
        <w:rPr>
          <w:rFonts w:hint="eastAsia"/>
          <w:color w:val="000000"/>
          <w:kern w:val="0"/>
          <w:sz w:val="24"/>
        </w:rPr>
      </w:pPr>
    </w:p>
    <w:p>
      <w:pPr>
        <w:widowControl/>
        <w:spacing w:line="440" w:lineRule="exact"/>
        <w:ind w:right="-153"/>
        <w:jc w:val="left"/>
        <w:rPr>
          <w:color w:val="000000"/>
          <w:kern w:val="0"/>
          <w:sz w:val="24"/>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153670</wp:posOffset>
                </wp:positionV>
                <wp:extent cx="756158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561580" cy="0"/>
                        </a:xfrm>
                        <a:prstGeom prst="line">
                          <a:avLst/>
                        </a:prstGeom>
                        <a:noFill/>
                        <a:ln w="9525">
                          <a:solidFill>
                            <a:srgbClr val="000000"/>
                          </a:solidFill>
                          <a:prstDash val="dash"/>
                          <a:round/>
                        </a:ln>
                        <a:effectLst/>
                      </wps:spPr>
                      <wps:bodyPr/>
                    </wps:wsp>
                  </a:graphicData>
                </a:graphic>
              </wp:anchor>
            </w:drawing>
          </mc:Choice>
          <mc:Fallback>
            <w:pict>
              <v:line id="_x0000_s1026" o:spid="_x0000_s1026" o:spt="20" style="position:absolute;left:0pt;margin-left:-90pt;margin-top:12.1pt;height:0pt;width:595.4pt;z-index:251662336;mso-width-relative:page;mso-height-relative:page;" filled="f" stroked="t" coordsize="21600,21600" o:gfxdata="UEsDBAoAAAAAAIdO4kAAAAAAAAAAAAAAAAAEAAAAZHJzL1BLAwQUAAAACACHTuJAj43DZNgAAAAL&#10;AQAADwAAAGRycy9kb3ducmV2LnhtbE2PQU7DMBBF90i9gzVIbKrWdgSoCnG6qASbSkgNPYATD3Eg&#10;HkexmxROj6suynJmvv68V2zPrmcTjqHzpECuBTCkxpuOWgXHj9fVBliImozuPaGCHwywLRd3hc6N&#10;n+mAUxVblkoo5FqBjXHIOQ+NRafD2g9I6fbpR6djGseWm1HPqdz1PBPimTvdUfpg9YA7i813dXIK&#10;Dqaa58o2v9P+aRnfv+q35V5mSj3cS/ECLOI53sJwwU/oUCam2p/IBNYrWMmNSDJRQfaYAbskhBTJ&#10;pr5ueFnw/w7lH1BLAwQUAAAACACHTuJAk2K/KNkBAACCAwAADgAAAGRycy9lMm9Eb2MueG1srVPB&#10;jtMwEL0j8Q+W7zRtpC5L1HQPrZbLApV2+YCp7TQWjsey3ab9CX4AiRucOHLnb1g+g7HblGX3hshh&#10;5PHMPL95M5ld7TvDdsoHjbbmk9GYM2UFSm03NX9/d/3ikrMQwUowaFXNDyrwq/nzZ7PeVarEFo1U&#10;nhGIDVXvat7G6KqiCKJVHYQROmUp2KDvIJLrN4X00BN6Z4pyPL4oevTSeRQqBLpdHoN8nvGbRon4&#10;rmmCiszUnLjFbH2262SL+QyqjQfXanGiAf/AogNt6dEz1BIisK3XT6A6LTwGbOJIYFdg02ihcg/U&#10;zWT8qJvbFpzKvZA4wZ1lCv8PVrzdrTzTsuYlZxY6GtH9p+8/P3759eMz2ftvX1mZROpdqCh3YVc+&#10;tSn29tbdoPgQmMVFC3ajMtm7gyOESaoo/ipJTnD01Lp/g5JyYBsxK7ZvfJcgSQu2z4M5nAej9pEJ&#10;unw5vZhML2l+YogVUA2Fzof4WmHH0qHmRtukGVSwuwkxEYFqSEnXFq+1MXnuxrK+5q+m5TQXBDRa&#10;pmBKC36zXhjPdpA2J3+5K4o8TEvISwjtMU/S6bhSHrdWHh83NuGpvIwnRoMaR13XKA8rP0hGg86c&#10;T0uZNumhn4X98+v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jcNk2AAAAAsBAAAPAAAAAAAA&#10;AAEAIAAAACIAAABkcnMvZG93bnJldi54bWxQSwECFAAUAAAACACHTuJAk2K/KNkBAACCAwAADgAA&#10;AAAAAAABACAAAAAnAQAAZHJzL2Uyb0RvYy54bWxQSwUGAAAAAAYABgBZAQAAcgUAAAAA&#10;">
                <v:path arrowok="t"/>
                <v:fill on="f" focussize="0,0"/>
                <v:stroke dashstyle="dash"/>
                <v:imagedata o:title=""/>
                <o:lock v:ext="edit" grouping="f" rotation="f" aspectratio="f"/>
              </v:line>
            </w:pict>
          </mc:Fallback>
        </mc:AlternateContent>
      </w:r>
    </w:p>
    <w:p>
      <w:pPr>
        <w:widowControl/>
        <w:spacing w:line="440" w:lineRule="exact"/>
        <w:jc w:val="center"/>
        <w:rPr>
          <w:rFonts w:ascii="方正小标宋简体" w:eastAsia="方正小标宋简体"/>
          <w:bCs/>
          <w:color w:val="000000"/>
          <w:kern w:val="0"/>
          <w:sz w:val="36"/>
          <w:szCs w:val="36"/>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5958840</wp:posOffset>
                </wp:positionH>
                <wp:positionV relativeFrom="paragraph">
                  <wp:posOffset>150495</wp:posOffset>
                </wp:positionV>
                <wp:extent cx="508635" cy="3580130"/>
                <wp:effectExtent l="5080" t="4445" r="19685" b="15875"/>
                <wp:wrapNone/>
                <wp:docPr id="1028" name="矩形 1028"/>
                <wp:cNvGraphicFramePr/>
                <a:graphic xmlns:a="http://schemas.openxmlformats.org/drawingml/2006/main">
                  <a:graphicData uri="http://schemas.microsoft.com/office/word/2010/wordprocessingShape">
                    <wps:wsp>
                      <wps:cNvSpPr/>
                      <wps:spPr>
                        <a:xfrm>
                          <a:off x="0" y="0"/>
                          <a:ext cx="508635" cy="3580130"/>
                        </a:xfrm>
                        <a:prstGeom prst="rect">
                          <a:avLst/>
                        </a:prstGeom>
                        <a:solidFill>
                          <a:srgbClr val="FFFFFF"/>
                        </a:solidFill>
                        <a:ln w="9525" cap="flat" cmpd="sng">
                          <a:solidFill>
                            <a:srgbClr val="FFFFFF"/>
                          </a:solidFill>
                          <a:prstDash val="solid"/>
                          <a:miter/>
                        </a:ln>
                        <a:effectLst/>
                      </wps:spPr>
                      <wps:txbx>
                        <w:txbxContent>
                          <w:p>
                            <w:pPr>
                              <w:jc w:val="center"/>
                              <w:rPr>
                                <w:rFonts w:ascii="宋体" w:hAnsi="宋体"/>
                              </w:rPr>
                            </w:pPr>
                            <w:r>
                              <w:rPr>
                                <w:rFonts w:hint="eastAsia" w:ascii="宋体" w:hAnsi="宋体" w:cs="宋体"/>
                                <w:kern w:val="0"/>
                                <w:sz w:val="24"/>
                              </w:rPr>
                              <w:t>第二联由申请人留存</w:t>
                            </w:r>
                          </w:p>
                        </w:txbxContent>
                      </wps:txbx>
                      <wps:bodyPr vert="eaVert" wrap="square" lIns="91440" tIns="45720" rIns="91440" bIns="45720" anchor="t" upright="1">
                        <a:noAutofit/>
                      </wps:bodyPr>
                    </wps:wsp>
                  </a:graphicData>
                </a:graphic>
              </wp:anchor>
            </w:drawing>
          </mc:Choice>
          <mc:Fallback>
            <w:pict>
              <v:rect id="_x0000_s1026" o:spid="_x0000_s1026" o:spt="1" style="position:absolute;left:0pt;margin-left:469.2pt;margin-top:11.85pt;height:281.9pt;width:40.05pt;z-index:251663360;mso-width-relative:page;mso-height-relative:page;" fillcolor="#FFFFFF" filled="t" stroked="t" coordsize="21600,21600" o:gfxdata="UEsDBAoAAAAAAIdO4kAAAAAAAAAAAAAAAAAEAAAAZHJzL1BLAwQUAAAACACHTuJA0EqFNNwAAAAL&#10;AQAADwAAAGRycy9kb3ducmV2LnhtbE2Py07DMBBF90j8gzVI7KidmqRpiFNViG4iVERpxdaN3SSq&#10;PY5i98Hf465gObpH954pF1dryFmPvncoIJkwIBobp3psBWy/Vk85EB8kKmkcagE/2sOiur8rZaHc&#10;BT/1eRNaEkvQF1JAF8JQUOqbTlvpJ27QGLODG60M8RxbqkZ5ieXW0CljGbWyx7jQyUG/dro5bk5W&#10;QL2bv5n39ffqI+NL5EdeLw91JsTjQ8JegAR9DX8w3PSjOlTRae9OqDwxAuY8f46ogCmfAbkBLMlT&#10;IHsBaT5LgVYl/f9D9QtQSwMEFAAAAAgAh07iQHtPW1kJAgAAEAQAAA4AAABkcnMvZTJvRG9jLnht&#10;bK1TS44TMRDdI3EHy3vSnd+QidIZIaIgJAQjDcy+4ra7LfmH7aQ7p0FixyE4DuIalJ0mkxk2CNEL&#10;t8suP7/3qry66bUiB+6DtKai41FJCTfM1tI0Ff30cftiQUmIYGpQ1vCKHnmgN+vnz1adW/KJba2q&#10;uScIYsKycxVtY3TLogis5RrCyDpucFNYryFi6Jui9tAhulbFpCyvis762nnLeAi4ujlt0nXGF4Kz&#10;+EGIwCNRFUVuMY8+j7s0FusVLBsPrpVsoAH/wEKDNHjpGWoDEcjeyz+gtGTeBiviiFldWCEk41kD&#10;qhmXT9TcteB41oLmBHe2Kfw/WPb+cOuJrLF25QRrZUBjlX5++fbj+1eSl9ChzoUlJt65Wz9EAadJ&#10;bi+8Tn8UQvrs6vHsKu8jYbg4LxdX0zklDLem80U5nmbbi4fTzof4hltN0qSiHquWzYTDuxDxRkz9&#10;nZIuC1bJeiuVyoFvdq+VJwfACm/zl4qKRx6lKUO6il7PJ4kIYKMJBRGn2qH0YJp836MT4e+AE7EN&#10;hPZEICOcmkrLyJNdyESZxJTndhwUJUtPJqZZ7Hf94OzO1kesCD4pdILDPf4p6bBBkebnPXhOiXpr&#10;sAOux7NZ6ugczOYvJxj4y53d5Q4Y1lrsewTbOy+bFtHHWbSxr/bRCpmNTmRODJB4CrDtsoThiaS+&#10;voxz1sNDXv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EqFNNwAAAALAQAADwAAAAAAAAABACAA&#10;AAAiAAAAZHJzL2Rvd25yZXYueG1sUEsBAhQAFAAAAAgAh07iQHtPW1kJAgAAEAQAAA4AAAAAAAAA&#10;AQAgAAAAKwEAAGRycy9lMm9Eb2MueG1sUEsFBgAAAAAGAAYAWQEAAKYFAAAAAA==&#10;">
                <v:path/>
                <v:fill on="t" focussize="0,0"/>
                <v:stroke color="#FFFFFF"/>
                <v:imagedata o:title=""/>
                <o:lock v:ext="edit"/>
                <v:textbox style="layout-flow:vertical-ideographic;">
                  <w:txbxContent>
                    <w:p>
                      <w:pPr>
                        <w:jc w:val="center"/>
                        <w:rPr>
                          <w:rFonts w:ascii="宋体" w:hAnsi="宋体"/>
                        </w:rPr>
                      </w:pPr>
                      <w:r>
                        <w:rPr>
                          <w:rFonts w:hint="eastAsia" w:ascii="宋体" w:hAnsi="宋体" w:cs="宋体"/>
                          <w:kern w:val="0"/>
                          <w:sz w:val="24"/>
                        </w:rPr>
                        <w:t>第二联由申请人留存</w:t>
                      </w:r>
                    </w:p>
                  </w:txbxContent>
                </v:textbox>
              </v:rect>
            </w:pict>
          </mc:Fallback>
        </mc:AlternateContent>
      </w:r>
      <w:r>
        <w:rPr>
          <w:rFonts w:hint="eastAsia" w:ascii="方正小标宋简体" w:eastAsia="方正小标宋简体"/>
          <w:bCs/>
          <w:color w:val="000000"/>
          <w:kern w:val="0"/>
          <w:sz w:val="36"/>
          <w:szCs w:val="36"/>
        </w:rPr>
        <w:t>四川省生产经营者</w:t>
      </w:r>
      <w:r>
        <w:rPr>
          <w:rFonts w:ascii="方正小标宋简体" w:eastAsia="方正小标宋简体"/>
          <w:bCs/>
          <w:color w:val="000000"/>
          <w:kern w:val="0"/>
          <w:sz w:val="36"/>
          <w:szCs w:val="36"/>
        </w:rPr>
        <w:t>不予备案通知书</w:t>
      </w:r>
    </w:p>
    <w:p>
      <w:pPr>
        <w:widowControl/>
        <w:spacing w:line="440" w:lineRule="exact"/>
        <w:ind w:right="-23"/>
        <w:jc w:val="center"/>
        <w:rPr>
          <w:rFonts w:ascii="宋体" w:hAnsi="宋体"/>
          <w:color w:val="000000"/>
          <w:kern w:val="0"/>
          <w:sz w:val="24"/>
        </w:rPr>
      </w:pPr>
      <w:r>
        <w:rPr>
          <w:rFonts w:hint="eastAsia" w:ascii="宋体" w:hAnsi="宋体"/>
          <w:color w:val="000000"/>
          <w:kern w:val="0"/>
          <w:sz w:val="24"/>
        </w:rPr>
        <w:t>不予备案号：01510***********</w:t>
      </w:r>
    </w:p>
    <w:p>
      <w:pPr>
        <w:spacing w:line="440" w:lineRule="exact"/>
        <w:rPr>
          <w:color w:val="000000"/>
          <w:kern w:val="0"/>
          <w:sz w:val="24"/>
        </w:rPr>
      </w:pPr>
      <w:r>
        <w:rPr>
          <w:color w:val="000000"/>
          <w:kern w:val="0"/>
          <w:sz w:val="24"/>
        </w:rPr>
        <w:t xml:space="preserve">                           </w:t>
      </w:r>
      <w:r>
        <w:rPr>
          <w:rFonts w:hint="eastAsia"/>
          <w:color w:val="000000"/>
          <w:kern w:val="0"/>
          <w:sz w:val="24"/>
        </w:rPr>
        <w:t xml:space="preserve">        </w:t>
      </w:r>
      <w:r>
        <w:rPr>
          <w:color w:val="000000"/>
          <w:kern w:val="0"/>
          <w:sz w:val="24"/>
        </w:rPr>
        <w:t xml:space="preserve">       ：</w:t>
      </w:r>
    </w:p>
    <w:p>
      <w:pPr>
        <w:widowControl/>
        <w:spacing w:line="360" w:lineRule="exact"/>
        <w:ind w:right="-23" w:firstLine="480" w:firstLineChars="200"/>
        <w:jc w:val="left"/>
        <w:rPr>
          <w:color w:val="000000"/>
          <w:kern w:val="0"/>
          <w:sz w:val="24"/>
        </w:rPr>
      </w:pPr>
      <w:r>
        <w:rPr>
          <w:color w:val="000000"/>
          <w:kern w:val="0"/>
          <w:sz w:val="24"/>
        </w:rPr>
        <w:t>经审查，你（单位）于        年    月    日提交的</w:t>
      </w:r>
      <w:r>
        <w:rPr>
          <w:rFonts w:hint="eastAsia"/>
          <w:color w:val="000000"/>
          <w:kern w:val="0"/>
          <w:sz w:val="24"/>
        </w:rPr>
        <w:t>生产经营者</w:t>
      </w:r>
      <w:r>
        <w:rPr>
          <w:color w:val="000000"/>
          <w:kern w:val="0"/>
          <w:sz w:val="24"/>
        </w:rPr>
        <w:t xml:space="preserve">备案申请，本部门决定不予备案。不予备案理由如下：          </w:t>
      </w:r>
      <w:r>
        <w:rPr>
          <w:rFonts w:hint="eastAsia"/>
          <w:color w:val="000000"/>
          <w:kern w:val="0"/>
          <w:sz w:val="24"/>
        </w:rPr>
        <w:t xml:space="preserve"> </w:t>
      </w:r>
      <w:r>
        <w:rPr>
          <w:color w:val="000000"/>
          <w:kern w:val="0"/>
          <w:sz w:val="24"/>
        </w:rPr>
        <w:t xml:space="preserve">           </w:t>
      </w:r>
    </w:p>
    <w:p>
      <w:pPr>
        <w:widowControl/>
        <w:spacing w:line="360" w:lineRule="exact"/>
        <w:ind w:right="-23"/>
        <w:jc w:val="left"/>
        <w:rPr>
          <w:color w:val="000000"/>
          <w:kern w:val="0"/>
          <w:sz w:val="24"/>
        </w:rPr>
      </w:pPr>
      <w:r>
        <w:rPr>
          <w:color w:val="000000"/>
          <w:kern w:val="0"/>
          <w:sz w:val="24"/>
        </w:rPr>
        <w:t xml:space="preserve">                                                              </w:t>
      </w:r>
      <w:r>
        <w:rPr>
          <w:rFonts w:hint="eastAsia"/>
          <w:color w:val="000000"/>
          <w:kern w:val="0"/>
          <w:sz w:val="24"/>
        </w:rPr>
        <w:t xml:space="preserve">     </w:t>
      </w:r>
      <w:r>
        <w:rPr>
          <w:color w:val="000000"/>
          <w:kern w:val="0"/>
          <w:sz w:val="24"/>
        </w:rPr>
        <w:t xml:space="preserve">       </w:t>
      </w:r>
    </w:p>
    <w:p>
      <w:pPr>
        <w:widowControl/>
        <w:spacing w:line="360" w:lineRule="exact"/>
        <w:ind w:right="-23" w:firstLine="480" w:firstLineChars="200"/>
        <w:jc w:val="left"/>
        <w:rPr>
          <w:color w:val="000000"/>
          <w:kern w:val="0"/>
          <w:sz w:val="24"/>
        </w:rPr>
      </w:pPr>
      <w:r>
        <w:rPr>
          <w:color w:val="000000"/>
          <w:kern w:val="0"/>
          <w:sz w:val="24"/>
        </w:rPr>
        <w:t>对本不予备案决定持有异议的，可以自收到本通知之日起60日内</w:t>
      </w:r>
      <w:r>
        <w:rPr>
          <w:rFonts w:hint="eastAsia"/>
          <w:color w:val="000000"/>
          <w:kern w:val="0"/>
          <w:sz w:val="24"/>
        </w:rPr>
        <w:t>向</w:t>
      </w:r>
      <w:r>
        <w:rPr>
          <w:color w:val="000000"/>
          <w:kern w:val="0"/>
          <w:sz w:val="24"/>
        </w:rPr>
        <w:t xml:space="preserve"> </w:t>
      </w:r>
      <w:r>
        <w:rPr>
          <w:rFonts w:hint="eastAsia"/>
          <w:color w:val="000000"/>
          <w:kern w:val="0"/>
          <w:sz w:val="24"/>
        </w:rPr>
        <w:t xml:space="preserve"> </w:t>
      </w:r>
      <w:r>
        <w:rPr>
          <w:color w:val="000000"/>
          <w:kern w:val="0"/>
          <w:sz w:val="24"/>
        </w:rPr>
        <w:t xml:space="preserve">  </w:t>
      </w:r>
      <w:r>
        <w:rPr>
          <w:rFonts w:hint="eastAsia"/>
          <w:color w:val="000000"/>
          <w:kern w:val="0"/>
          <w:sz w:val="24"/>
        </w:rPr>
        <w:t xml:space="preserve">      </w:t>
      </w:r>
      <w:r>
        <w:rPr>
          <w:color w:val="000000"/>
          <w:kern w:val="0"/>
          <w:sz w:val="24"/>
        </w:rPr>
        <w:t xml:space="preserve"> </w:t>
      </w:r>
      <w:r>
        <w:rPr>
          <w:rFonts w:hint="eastAsia"/>
          <w:color w:val="000000"/>
          <w:kern w:val="0"/>
          <w:sz w:val="24"/>
        </w:rPr>
        <w:t>人民政府或者</w:t>
      </w:r>
      <w:r>
        <w:rPr>
          <w:color w:val="000000"/>
          <w:kern w:val="0"/>
          <w:sz w:val="24"/>
        </w:rPr>
        <w:t xml:space="preserve">       </w:t>
      </w:r>
      <w:r>
        <w:rPr>
          <w:rFonts w:hint="eastAsia"/>
          <w:color w:val="000000"/>
          <w:kern w:val="0"/>
          <w:sz w:val="24"/>
        </w:rPr>
        <w:t xml:space="preserve">                  </w:t>
      </w:r>
      <w:r>
        <w:rPr>
          <w:color w:val="000000"/>
          <w:kern w:val="0"/>
          <w:sz w:val="24"/>
        </w:rPr>
        <w:t xml:space="preserve"> </w:t>
      </w:r>
      <w:r>
        <w:rPr>
          <w:rFonts w:hint="eastAsia"/>
          <w:color w:val="000000"/>
          <w:kern w:val="0"/>
          <w:sz w:val="24"/>
        </w:rPr>
        <w:t>依法</w:t>
      </w:r>
      <w:r>
        <w:rPr>
          <w:color w:val="000000"/>
          <w:kern w:val="0"/>
          <w:sz w:val="24"/>
        </w:rPr>
        <w:t xml:space="preserve">申请行政复议，也可以自收到本通知之日起6个月内向   </w:t>
      </w:r>
      <w:r>
        <w:rPr>
          <w:rFonts w:hint="eastAsia"/>
          <w:color w:val="000000"/>
          <w:kern w:val="0"/>
          <w:sz w:val="24"/>
        </w:rPr>
        <w:t xml:space="preserve">                  </w:t>
      </w:r>
      <w:r>
        <w:rPr>
          <w:color w:val="000000"/>
          <w:kern w:val="0"/>
          <w:sz w:val="24"/>
        </w:rPr>
        <w:t xml:space="preserve"> 人民法院</w:t>
      </w:r>
      <w:r>
        <w:rPr>
          <w:rFonts w:hint="eastAsia"/>
          <w:color w:val="000000"/>
          <w:kern w:val="0"/>
          <w:sz w:val="24"/>
        </w:rPr>
        <w:t>依法</w:t>
      </w:r>
      <w:r>
        <w:rPr>
          <w:color w:val="000000"/>
          <w:kern w:val="0"/>
          <w:sz w:val="24"/>
        </w:rPr>
        <w:t>提起行政诉讼。</w:t>
      </w:r>
    </w:p>
    <w:p>
      <w:pPr>
        <w:widowControl/>
        <w:spacing w:line="360" w:lineRule="exact"/>
        <w:ind w:right="-153" w:firstLine="6960" w:firstLineChars="2900"/>
        <w:jc w:val="left"/>
        <w:rPr>
          <w:color w:val="000000"/>
          <w:kern w:val="0"/>
          <w:sz w:val="24"/>
        </w:rPr>
      </w:pPr>
    </w:p>
    <w:p>
      <w:pPr>
        <w:widowControl/>
        <w:spacing w:line="360" w:lineRule="exact"/>
        <w:ind w:right="-153" w:firstLine="6960" w:firstLineChars="2900"/>
        <w:jc w:val="left"/>
        <w:rPr>
          <w:color w:val="000000"/>
          <w:kern w:val="0"/>
          <w:sz w:val="24"/>
        </w:rPr>
      </w:pPr>
      <w:r>
        <w:rPr>
          <w:rFonts w:hint="eastAsia"/>
          <w:color w:val="000000"/>
          <w:kern w:val="0"/>
          <w:sz w:val="24"/>
        </w:rPr>
        <w:t xml:space="preserve"> </w:t>
      </w:r>
      <w:r>
        <w:rPr>
          <w:color w:val="000000"/>
          <w:kern w:val="0"/>
          <w:sz w:val="24"/>
        </w:rPr>
        <w:t>（公  章）</w:t>
      </w:r>
    </w:p>
    <w:p>
      <w:pPr>
        <w:widowControl/>
        <w:spacing w:line="360" w:lineRule="exact"/>
        <w:ind w:left="718" w:right="-153"/>
        <w:jc w:val="right"/>
        <w:rPr>
          <w:color w:val="000000"/>
          <w:kern w:val="0"/>
          <w:sz w:val="24"/>
        </w:rPr>
      </w:pPr>
      <w:r>
        <w:rPr>
          <w:color w:val="000000"/>
          <w:kern w:val="0"/>
          <w:sz w:val="24"/>
        </w:rPr>
        <w:t>年    月    日</w:t>
      </w:r>
    </w:p>
    <w:p>
      <w:pPr>
        <w:widowControl/>
        <w:spacing w:line="360" w:lineRule="exact"/>
        <w:ind w:right="-153"/>
        <w:jc w:val="left"/>
        <w:rPr>
          <w:color w:val="000000"/>
          <w:kern w:val="0"/>
          <w:sz w:val="24"/>
        </w:rPr>
      </w:pPr>
      <w:r>
        <w:rPr>
          <w:color w:val="000000"/>
          <w:kern w:val="0"/>
          <w:sz w:val="24"/>
        </w:rPr>
        <w:t>办理人员签字：</w:t>
      </w:r>
    </w:p>
    <w:p>
      <w:pPr>
        <w:widowControl/>
        <w:spacing w:line="360" w:lineRule="exact"/>
        <w:ind w:right="-153"/>
        <w:jc w:val="left"/>
        <w:rPr>
          <w:color w:val="000000"/>
          <w:kern w:val="0"/>
          <w:sz w:val="24"/>
        </w:rPr>
      </w:pPr>
      <w:r>
        <w:rPr>
          <w:color w:val="000000"/>
          <w:kern w:val="0"/>
          <w:sz w:val="24"/>
        </w:rPr>
        <w:t>申请人或指定代表（委托代理人）签字：</w:t>
      </w:r>
    </w:p>
    <w:p>
      <w:pPr>
        <w:widowControl/>
        <w:spacing w:line="360" w:lineRule="exact"/>
        <w:ind w:right="-153"/>
        <w:jc w:val="left"/>
      </w:pPr>
      <w:r>
        <w:rPr>
          <w:color w:val="000000"/>
          <w:kern w:val="0"/>
          <w:sz w:val="24"/>
        </w:rPr>
        <w:t>申请人或指定代表（委托代理人）联系电话：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659BB"/>
    <w:rsid w:val="5F36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2020-11-05T07:04:00Z</dcterms:created>
  <dc:creator>admin</dc:creator>
  <cp:lastModifiedBy>admin</cp:lastModifiedBy>
  <dcterms:modified xsi:type="dcterms:W3CDTF">2020-11-05T07:06:00Z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